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5116B81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9169CF">
        <w:rPr>
          <w:rFonts w:ascii="Arial" w:eastAsia="SimSun" w:hAnsi="Arial" w:cs="Times New Roman"/>
          <w:b/>
          <w:sz w:val="24"/>
          <w:szCs w:val="20"/>
          <w:lang w:val="en-GB"/>
        </w:rPr>
        <w:t>10</w:t>
      </w:r>
      <w:r w:rsidR="003A40F3">
        <w:rPr>
          <w:rFonts w:ascii="Arial" w:eastAsia="SimSun" w:hAnsi="Arial" w:cs="Times New Roman"/>
          <w:b/>
          <w:sz w:val="24"/>
          <w:szCs w:val="20"/>
          <w:lang w:val="en-GB"/>
        </w:rPr>
        <w:t>4</w:t>
      </w:r>
      <w:r w:rsidR="00B274CC">
        <w:rPr>
          <w:rFonts w:ascii="Arial" w:eastAsia="SimSun" w:hAnsi="Arial" w:cs="Times New Roman"/>
          <w:b/>
          <w:sz w:val="24"/>
          <w:szCs w:val="20"/>
          <w:lang w:val="en-GB"/>
        </w:rPr>
        <w:t>-</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56135F">
        <w:rPr>
          <w:rFonts w:ascii="Arial" w:eastAsia="SimSun" w:hAnsi="Arial" w:cs="Times New Roman"/>
          <w:b/>
          <w:bCs/>
          <w:sz w:val="24"/>
          <w:szCs w:val="20"/>
          <w:lang w:val="en-GB" w:eastAsia="ja-JP"/>
        </w:rPr>
        <w:t>2</w:t>
      </w:r>
      <w:r w:rsidR="003A40F3">
        <w:rPr>
          <w:rFonts w:ascii="Arial" w:eastAsia="SimSun" w:hAnsi="Arial" w:cs="Times New Roman"/>
          <w:b/>
          <w:bCs/>
          <w:sz w:val="24"/>
          <w:szCs w:val="20"/>
          <w:lang w:val="en-GB" w:eastAsia="ja-JP"/>
        </w:rPr>
        <w:t>1</w:t>
      </w:r>
      <w:r w:rsidR="006B3460">
        <w:rPr>
          <w:rFonts w:ascii="Arial" w:eastAsia="SimSun" w:hAnsi="Arial" w:cs="Times New Roman"/>
          <w:b/>
          <w:bCs/>
          <w:sz w:val="24"/>
          <w:szCs w:val="20"/>
          <w:lang w:val="en-GB" w:eastAsia="ja-JP"/>
        </w:rPr>
        <w:t>2883</w:t>
      </w:r>
    </w:p>
    <w:p w14:paraId="3DEDC117" w14:textId="75D74849"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D31410">
        <w:rPr>
          <w:rFonts w:ascii="Arial" w:eastAsia="SimSun" w:hAnsi="Arial" w:cs="Times New Roman"/>
          <w:b/>
          <w:sz w:val="24"/>
          <w:szCs w:val="20"/>
          <w:lang w:val="en-GB"/>
        </w:rPr>
        <w:t>15</w:t>
      </w:r>
      <w:r w:rsidR="00BC1A00">
        <w:rPr>
          <w:rFonts w:ascii="Arial" w:eastAsia="SimSun" w:hAnsi="Arial" w:cs="Times New Roman"/>
          <w:b/>
          <w:sz w:val="24"/>
          <w:szCs w:val="20"/>
          <w:lang w:val="en-GB"/>
        </w:rPr>
        <w:t xml:space="preserve"> </w:t>
      </w:r>
      <w:r w:rsidR="00BA37CF">
        <w:rPr>
          <w:rFonts w:ascii="Arial" w:eastAsia="SimSun" w:hAnsi="Arial" w:cs="Times New Roman"/>
          <w:b/>
          <w:sz w:val="24"/>
          <w:szCs w:val="20"/>
          <w:lang w:val="en-GB"/>
        </w:rPr>
        <w:t xml:space="preserve">– </w:t>
      </w:r>
      <w:r w:rsidR="00C928F6">
        <w:rPr>
          <w:rFonts w:ascii="Arial" w:eastAsia="SimSun" w:hAnsi="Arial" w:cs="Times New Roman"/>
          <w:b/>
          <w:sz w:val="24"/>
          <w:szCs w:val="20"/>
          <w:lang w:val="en-GB"/>
        </w:rPr>
        <w:t>2</w:t>
      </w:r>
      <w:r w:rsidR="00D31410">
        <w:rPr>
          <w:rFonts w:ascii="Arial" w:eastAsia="SimSun" w:hAnsi="Arial" w:cs="Times New Roman"/>
          <w:b/>
          <w:sz w:val="24"/>
          <w:szCs w:val="20"/>
          <w:lang w:val="en-GB"/>
        </w:rPr>
        <w:t>6</w:t>
      </w:r>
      <w:r w:rsidR="00BA37CF">
        <w:rPr>
          <w:rFonts w:ascii="Arial" w:eastAsia="SimSun" w:hAnsi="Arial" w:cs="Times New Roman"/>
          <w:b/>
          <w:sz w:val="24"/>
          <w:szCs w:val="20"/>
          <w:lang w:val="en-GB"/>
        </w:rPr>
        <w:t xml:space="preserve"> </w:t>
      </w:r>
      <w:r w:rsidR="00D31410">
        <w:rPr>
          <w:rFonts w:ascii="Arial" w:eastAsia="SimSun" w:hAnsi="Arial" w:cs="Times New Roman"/>
          <w:b/>
          <w:sz w:val="24"/>
          <w:szCs w:val="20"/>
          <w:lang w:val="en-GB"/>
        </w:rPr>
        <w:t>August</w:t>
      </w:r>
      <w:r w:rsidR="002F5F97">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56135F">
        <w:rPr>
          <w:rFonts w:ascii="Arial" w:eastAsia="SimSun" w:hAnsi="Arial" w:cs="Times New Roman"/>
          <w:b/>
          <w:bCs/>
          <w:noProof/>
          <w:sz w:val="24"/>
          <w:szCs w:val="20"/>
          <w:lang w:eastAsia="zh-CN"/>
        </w:rPr>
        <w:t>2</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56E46F2"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C5122">
        <w:rPr>
          <w:rFonts w:ascii="Arial" w:eastAsia="Calibri" w:hAnsi="Arial" w:cs="Arial"/>
          <w:b/>
          <w:bCs/>
          <w:sz w:val="24"/>
          <w:lang w:val="en-GB"/>
        </w:rPr>
        <w:t>Discuss</w:t>
      </w:r>
      <w:r w:rsidR="006C098A">
        <w:rPr>
          <w:rFonts w:ascii="Arial" w:eastAsia="Calibri" w:hAnsi="Arial" w:cs="Arial"/>
          <w:b/>
          <w:bCs/>
          <w:sz w:val="24"/>
          <w:lang w:val="en-GB"/>
        </w:rPr>
        <w:t>ions on</w:t>
      </w:r>
      <w:r w:rsidR="00EC5122">
        <w:rPr>
          <w:rFonts w:ascii="Arial" w:eastAsia="Calibri" w:hAnsi="Arial" w:cs="Arial"/>
          <w:b/>
          <w:bCs/>
          <w:sz w:val="24"/>
          <w:lang w:val="en-GB"/>
        </w:rPr>
        <w:t xml:space="preserve"> </w:t>
      </w:r>
      <w:r w:rsidR="006C098A">
        <w:rPr>
          <w:rFonts w:ascii="Arial" w:eastAsia="Calibri" w:hAnsi="Arial" w:cs="Arial"/>
          <w:b/>
          <w:bCs/>
          <w:sz w:val="24"/>
          <w:lang w:val="en-GB"/>
        </w:rPr>
        <w:t xml:space="preserve">RRM </w:t>
      </w:r>
      <w:r w:rsidR="00EC5122">
        <w:rPr>
          <w:rFonts w:ascii="Arial" w:eastAsia="Calibri" w:hAnsi="Arial" w:cs="Arial"/>
          <w:b/>
          <w:bCs/>
          <w:sz w:val="24"/>
          <w:lang w:val="en-GB"/>
        </w:rPr>
        <w:t>test</w:t>
      </w:r>
      <w:r w:rsidR="00572A61">
        <w:rPr>
          <w:rFonts w:ascii="Arial" w:eastAsia="Calibri" w:hAnsi="Arial" w:cs="Arial"/>
          <w:b/>
          <w:bCs/>
          <w:sz w:val="24"/>
          <w:lang w:val="en-GB"/>
        </w:rPr>
        <w:t>s</w:t>
      </w:r>
      <w:r w:rsidR="00EC5122">
        <w:rPr>
          <w:rFonts w:ascii="Arial" w:eastAsia="Calibri" w:hAnsi="Arial" w:cs="Arial"/>
          <w:b/>
          <w:bCs/>
          <w:sz w:val="24"/>
          <w:lang w:val="en-GB"/>
        </w:rPr>
        <w:t xml:space="preserve"> for cell reselection in </w:t>
      </w:r>
      <w:r w:rsidR="006C098A">
        <w:rPr>
          <w:rFonts w:ascii="Arial" w:eastAsia="Calibri" w:hAnsi="Arial" w:cs="Arial"/>
          <w:b/>
          <w:bCs/>
          <w:sz w:val="24"/>
          <w:lang w:val="en-GB"/>
        </w:rPr>
        <w:t xml:space="preserve">Rel-17 </w:t>
      </w:r>
      <w:r w:rsidR="00260C97">
        <w:rPr>
          <w:rFonts w:ascii="Arial" w:eastAsia="Calibri" w:hAnsi="Arial" w:cs="Arial"/>
          <w:b/>
          <w:bCs/>
          <w:sz w:val="24"/>
          <w:lang w:val="en-GB"/>
        </w:rPr>
        <w:t xml:space="preserve">NR </w:t>
      </w:r>
      <w:r w:rsidR="00EC5122">
        <w:rPr>
          <w:rFonts w:ascii="Arial" w:eastAsia="Calibri" w:hAnsi="Arial" w:cs="Arial"/>
          <w:b/>
          <w:bCs/>
          <w:sz w:val="24"/>
          <w:lang w:val="en-GB"/>
        </w:rPr>
        <w:t xml:space="preserve">NTN </w:t>
      </w:r>
    </w:p>
    <w:p w14:paraId="53921647" w14:textId="7F628308"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C5122" w:rsidRPr="00EC5122">
        <w:rPr>
          <w:rFonts w:ascii="Arial" w:eastAsia="Calibri" w:hAnsi="Arial" w:cs="Arial"/>
          <w:b/>
          <w:bCs/>
          <w:sz w:val="24"/>
        </w:rPr>
        <w:t>9.11.6.2</w:t>
      </w:r>
      <w:r w:rsidR="00535698">
        <w:rPr>
          <w:rStyle w:val="eop"/>
          <w:rFonts w:ascii="Calibri" w:hAnsi="Calibri" w:cs="Calibri"/>
          <w:color w:val="595959"/>
          <w:sz w:val="18"/>
          <w:szCs w:val="18"/>
          <w:shd w:val="clear" w:color="auto" w:fill="FFFFFF"/>
        </w:rPr>
        <w:t> </w:t>
      </w:r>
    </w:p>
    <w:p w14:paraId="266D763D" w14:textId="705354D2"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84CFE">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62A6CE00" w14:textId="1FD378EF" w:rsidR="008B4684" w:rsidRPr="00A52E46" w:rsidRDefault="003330C5" w:rsidP="00841BCD">
      <w:pPr>
        <w:ind w:right="-22"/>
        <w:rPr>
          <w:bCs/>
        </w:rPr>
      </w:pPr>
      <w:bookmarkStart w:id="3" w:name="_Hlk110949617"/>
      <w:r>
        <w:rPr>
          <w:rStyle w:val="normaltextrun"/>
          <w:color w:val="000000"/>
          <w:szCs w:val="20"/>
          <w:shd w:val="clear" w:color="auto" w:fill="FFFFFF"/>
        </w:rPr>
        <w:t xml:space="preserve">The WI description for RAN4 work related to NR over NTN was presented in </w:t>
      </w:r>
      <w:r>
        <w:rPr>
          <w:rStyle w:val="normaltextrun"/>
          <w:color w:val="000000"/>
          <w:szCs w:val="20"/>
          <w:shd w:val="clear" w:color="auto" w:fill="E1E3E6"/>
        </w:rPr>
        <w:fldChar w:fldCharType="begin"/>
      </w:r>
      <w:r>
        <w:rPr>
          <w:rStyle w:val="normaltextrun"/>
          <w:color w:val="000000"/>
          <w:szCs w:val="20"/>
          <w:shd w:val="clear" w:color="auto" w:fill="FFFFFF"/>
        </w:rPr>
        <w:instrText xml:space="preserve"> REF _Ref101429480 \r \h </w:instrText>
      </w:r>
      <w:r>
        <w:rPr>
          <w:rStyle w:val="normaltextrun"/>
          <w:color w:val="000000"/>
          <w:szCs w:val="20"/>
          <w:shd w:val="clear" w:color="auto" w:fill="E1E3E6"/>
        </w:rPr>
      </w:r>
      <w:r>
        <w:rPr>
          <w:rStyle w:val="normaltextrun"/>
          <w:color w:val="000000"/>
          <w:szCs w:val="20"/>
          <w:shd w:val="clear" w:color="auto" w:fill="E1E3E6"/>
        </w:rPr>
        <w:fldChar w:fldCharType="separate"/>
      </w:r>
      <w:r>
        <w:rPr>
          <w:rStyle w:val="normaltextrun"/>
          <w:color w:val="000000"/>
          <w:szCs w:val="20"/>
          <w:shd w:val="clear" w:color="auto" w:fill="FFFFFF"/>
        </w:rPr>
        <w:t>[1]</w:t>
      </w:r>
      <w:r>
        <w:rPr>
          <w:rStyle w:val="normaltextrun"/>
          <w:color w:val="000000"/>
          <w:szCs w:val="20"/>
          <w:shd w:val="clear" w:color="auto" w:fill="E1E3E6"/>
        </w:rPr>
        <w:fldChar w:fldCharType="end"/>
      </w:r>
      <w:r w:rsidR="00C91F27">
        <w:rPr>
          <w:rStyle w:val="normaltextrun"/>
          <w:color w:val="000000"/>
          <w:szCs w:val="20"/>
          <w:shd w:val="clear" w:color="auto" w:fill="FFFFFF"/>
        </w:rPr>
        <w:t>. Following</w:t>
      </w:r>
      <w:r>
        <w:rPr>
          <w:rStyle w:val="normaltextrun"/>
          <w:color w:val="000000"/>
          <w:szCs w:val="20"/>
          <w:shd w:val="clear" w:color="auto" w:fill="FFFFFF"/>
        </w:rPr>
        <w:t xml:space="preserve"> the progress of RAN4 on the topic, it was approved an extension for the WI activities, in order to address eventual open issues. The WI exception list provided in </w:t>
      </w:r>
      <w:r>
        <w:rPr>
          <w:rStyle w:val="normaltextrun"/>
          <w:color w:val="000000"/>
          <w:szCs w:val="20"/>
          <w:shd w:val="clear" w:color="auto" w:fill="E1E3E6"/>
        </w:rPr>
        <w:fldChar w:fldCharType="begin"/>
      </w:r>
      <w:r>
        <w:rPr>
          <w:rStyle w:val="normaltextrun"/>
          <w:color w:val="000000"/>
          <w:szCs w:val="20"/>
          <w:shd w:val="clear" w:color="auto" w:fill="FFFFFF"/>
        </w:rPr>
        <w:instrText xml:space="preserve"> REF _Ref101434270 \r \h </w:instrText>
      </w:r>
      <w:r>
        <w:rPr>
          <w:rStyle w:val="normaltextrun"/>
          <w:color w:val="000000"/>
          <w:szCs w:val="20"/>
          <w:shd w:val="clear" w:color="auto" w:fill="E1E3E6"/>
        </w:rPr>
      </w:r>
      <w:r>
        <w:rPr>
          <w:rStyle w:val="normaltextrun"/>
          <w:color w:val="000000"/>
          <w:szCs w:val="20"/>
          <w:shd w:val="clear" w:color="auto" w:fill="E1E3E6"/>
        </w:rPr>
        <w:fldChar w:fldCharType="separate"/>
      </w:r>
      <w:r>
        <w:rPr>
          <w:rStyle w:val="normaltextrun"/>
          <w:color w:val="000000"/>
          <w:szCs w:val="20"/>
          <w:shd w:val="clear" w:color="auto" w:fill="FFFFFF"/>
        </w:rPr>
        <w:t>[2]</w:t>
      </w:r>
      <w:r>
        <w:rPr>
          <w:rStyle w:val="normaltextrun"/>
          <w:color w:val="000000"/>
          <w:szCs w:val="20"/>
          <w:shd w:val="clear" w:color="auto" w:fill="E1E3E6"/>
        </w:rPr>
        <w:fldChar w:fldCharType="end"/>
      </w:r>
      <w:r w:rsidR="00C91F27">
        <w:rPr>
          <w:rStyle w:val="normaltextrun"/>
          <w:color w:val="000000"/>
          <w:szCs w:val="20"/>
          <w:shd w:val="clear" w:color="auto" w:fill="FFFFFF"/>
        </w:rPr>
        <w:t xml:space="preserve"> includes</w:t>
      </w:r>
      <w:r>
        <w:rPr>
          <w:rStyle w:val="normaltextrun"/>
          <w:color w:val="000000"/>
          <w:szCs w:val="20"/>
          <w:shd w:val="clear" w:color="auto" w:fill="FFFFFF"/>
        </w:rPr>
        <w:t xml:space="preserve"> RAN4 RRM requirements, with </w:t>
      </w:r>
      <w:r w:rsidR="00CE7A84">
        <w:rPr>
          <w:rStyle w:val="normaltextrun"/>
          <w:color w:val="000000"/>
          <w:szCs w:val="20"/>
          <w:shd w:val="clear" w:color="auto" w:fill="FFFFFF"/>
        </w:rPr>
        <w:t xml:space="preserve">the </w:t>
      </w:r>
      <w:r>
        <w:rPr>
          <w:rStyle w:val="normaltextrun"/>
          <w:color w:val="000000"/>
          <w:szCs w:val="20"/>
          <w:shd w:val="clear" w:color="auto" w:fill="FFFFFF"/>
        </w:rPr>
        <w:t>provision for clarifications and addressing possible inconsistencies. This contribution proposes further clarification for issues regarding the consistency of GNSS-related operation by UEs in NTN.</w:t>
      </w:r>
      <w:r>
        <w:rPr>
          <w:rStyle w:val="eop"/>
          <w:color w:val="000000"/>
          <w:szCs w:val="20"/>
          <w:shd w:val="clear" w:color="auto" w:fill="FFFFFF"/>
        </w:rPr>
        <w:t> </w:t>
      </w:r>
      <w:r>
        <w:rPr>
          <w:bCs/>
        </w:rPr>
        <w:t xml:space="preserve">In </w:t>
      </w:r>
      <w:r>
        <w:rPr>
          <w:bCs/>
        </w:rPr>
        <w:fldChar w:fldCharType="begin"/>
      </w:r>
      <w:r>
        <w:rPr>
          <w:bCs/>
        </w:rPr>
        <w:instrText xml:space="preserve"> REF _Ref110948550 \r \h </w:instrText>
      </w:r>
      <w:r>
        <w:rPr>
          <w:bCs/>
        </w:rPr>
      </w:r>
      <w:r>
        <w:rPr>
          <w:bCs/>
        </w:rPr>
        <w:fldChar w:fldCharType="separate"/>
      </w:r>
      <w:r>
        <w:rPr>
          <w:bCs/>
        </w:rPr>
        <w:t>[3]</w:t>
      </w:r>
      <w:r>
        <w:rPr>
          <w:bCs/>
        </w:rPr>
        <w:fldChar w:fldCharType="end"/>
      </w:r>
      <w:r>
        <w:rPr>
          <w:bCs/>
        </w:rPr>
        <w:t xml:space="preserve"> several issues are listed, of which we discuss several in the following sections.</w:t>
      </w:r>
      <w:bookmarkEnd w:id="3"/>
    </w:p>
    <w:p w14:paraId="5CA24BAE" w14:textId="3E41AB9A" w:rsidR="00E323C0" w:rsidRPr="009D1737" w:rsidRDefault="003B659E" w:rsidP="009D1737">
      <w:pPr>
        <w:pStyle w:val="RAN4H1"/>
      </w:pPr>
      <w:r w:rsidRPr="00AE56B1">
        <w:t>Discussion</w:t>
      </w:r>
    </w:p>
    <w:p w14:paraId="4C0ADAED" w14:textId="6E77D1E0" w:rsidR="00535698" w:rsidRDefault="00535698" w:rsidP="008400FC">
      <w:r>
        <w:t xml:space="preserve">The mobility procedures for UEs in IDLE MODE, when connected to NTN cells, to a large extent reuse the mobility procedures for the UE connected to a Terrestrial Network (TN). However, it was required to introduce new parameters to tune the UE behaviour, justified by the distance between the UE and the satellite and between the satellites themselves. This has led to slightly different RRM requirements for UE mobility, such as listed below </w:t>
      </w:r>
      <w:r w:rsidR="003330C5">
        <w:fldChar w:fldCharType="begin"/>
      </w:r>
      <w:r w:rsidR="003330C5">
        <w:instrText xml:space="preserve"> REF _Ref110948513 \r \h </w:instrText>
      </w:r>
      <w:r w:rsidR="003330C5">
        <w:fldChar w:fldCharType="separate"/>
      </w:r>
      <w:r w:rsidR="003330C5">
        <w:t>[4]</w:t>
      </w:r>
      <w:r w:rsidR="003330C5">
        <w:fldChar w:fldCharType="end"/>
      </w:r>
      <w:r w:rsidR="003330C5">
        <w:t xml:space="preserve">, </w:t>
      </w:r>
      <w:r>
        <w:t>from TS 38.133:</w:t>
      </w:r>
    </w:p>
    <w:p w14:paraId="7D4B5BCE" w14:textId="37F085C4" w:rsidR="008400FC" w:rsidRDefault="008400FC" w:rsidP="008400FC">
      <w:r>
        <w:t>The document in</w:t>
      </w:r>
      <w:r w:rsidR="007B6FAD">
        <w:t xml:space="preserve"> [5]</w:t>
      </w:r>
      <w:r>
        <w:t xml:space="preserve"> provides discussion about the need to introduce the requirements for the measurement distance between the UE and the SAN. The need for such requirements are justified, as several procedures require the UE to calculate such distance, as stated in TS 38.133 and exemplified below:</w:t>
      </w:r>
    </w:p>
    <w:tbl>
      <w:tblPr>
        <w:tblStyle w:val="TableGrid"/>
        <w:tblW w:w="0" w:type="auto"/>
        <w:tblLook w:val="04A0" w:firstRow="1" w:lastRow="0" w:firstColumn="1" w:lastColumn="0" w:noHBand="0" w:noVBand="1"/>
      </w:tblPr>
      <w:tblGrid>
        <w:gridCol w:w="9617"/>
      </w:tblGrid>
      <w:tr w:rsidR="008400FC" w14:paraId="6E1210FF" w14:textId="77777777" w:rsidTr="00CD62A9">
        <w:tc>
          <w:tcPr>
            <w:tcW w:w="9617" w:type="dxa"/>
          </w:tcPr>
          <w:p w14:paraId="1C2030CF" w14:textId="77777777" w:rsidR="00535698" w:rsidRDefault="00535698" w:rsidP="00CD62A9">
            <w:pPr>
              <w:rPr>
                <w:b/>
                <w:bCs/>
                <w:u w:val="single"/>
              </w:rPr>
            </w:pPr>
            <w:r w:rsidRPr="00535698">
              <w:rPr>
                <w:b/>
                <w:bCs/>
                <w:u w:val="single"/>
              </w:rPr>
              <w:t>4.2C.2.2</w:t>
            </w:r>
            <w:r w:rsidRPr="00535698">
              <w:rPr>
                <w:b/>
                <w:bCs/>
                <w:u w:val="single"/>
              </w:rPr>
              <w:tab/>
              <w:t xml:space="preserve">Measurement and evaluation of serving cell </w:t>
            </w:r>
          </w:p>
          <w:p w14:paraId="62669EEA" w14:textId="5F4CB09C" w:rsidR="008400FC" w:rsidRDefault="008400FC" w:rsidP="00CD62A9">
            <w:pPr>
              <w:rPr>
                <w:lang w:val="en-GB"/>
              </w:rPr>
            </w:pPr>
            <w:r>
              <w:t>(...)</w:t>
            </w:r>
          </w:p>
          <w:p w14:paraId="7356D4C4" w14:textId="77777777" w:rsidR="00535698" w:rsidRDefault="00535698" w:rsidP="00535698">
            <w:pPr>
              <w:rPr>
                <w:rFonts w:cs="v4.2.0"/>
              </w:rPr>
            </w:pPr>
            <w:r>
              <w:rPr>
                <w:rFonts w:cs="v4.2.0"/>
              </w:rPr>
              <w:t>If the UE is not configured with</w:t>
            </w:r>
            <w:r w:rsidRPr="00535698">
              <w:rPr>
                <w:rFonts w:cs="v4.2.0"/>
                <w:i/>
                <w:iCs/>
                <w:highlight w:val="yellow"/>
              </w:rPr>
              <w:t>‘t-Service</w:t>
            </w:r>
            <w:r w:rsidRPr="00535698">
              <w:rPr>
                <w:rFonts w:cs="v4.2.0"/>
                <w:highlight w:val="yellow"/>
              </w:rPr>
              <w:t>’</w:t>
            </w:r>
            <w:r>
              <w:rPr>
                <w:rFonts w:cs="v4.2.0"/>
              </w:rPr>
              <w:t xml:space="preserve">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t>[clause TBD]</w:t>
            </w:r>
            <w:r>
              <w:rPr>
                <w:rFonts w:cs="v4.2.0"/>
              </w:rPr>
              <w:t>.</w:t>
            </w:r>
          </w:p>
          <w:p w14:paraId="652D4FB3" w14:textId="77777777" w:rsidR="00535698" w:rsidRPr="00B42A38" w:rsidRDefault="00535698" w:rsidP="00535698">
            <w:pPr>
              <w:spacing w:line="276" w:lineRule="auto"/>
              <w:rPr>
                <w:szCs w:val="24"/>
                <w:lang w:eastAsia="zh-CN"/>
              </w:rPr>
            </w:pPr>
            <w:r w:rsidRPr="00B42A38">
              <w:t xml:space="preserve">If the UE is configured with </w:t>
            </w:r>
            <w:r w:rsidRPr="00535698">
              <w:rPr>
                <w:highlight w:val="yellow"/>
              </w:rPr>
              <w:t>‘</w:t>
            </w:r>
            <w:r w:rsidRPr="00535698">
              <w:rPr>
                <w:i/>
                <w:iCs/>
                <w:highlight w:val="yellow"/>
              </w:rPr>
              <w:t>t-Service</w:t>
            </w:r>
            <w:r w:rsidRPr="00535698">
              <w:rPr>
                <w:highlight w:val="yellow"/>
              </w:rPr>
              <w:t>’</w:t>
            </w:r>
            <w:r w:rsidRPr="00B42A38">
              <w:t xml:space="preserve"> in the serving cell then the UE shall initiate cell selection procedures for the selected PLMN as defined in TS 38.304 when any of the following conditions is fulfilled:</w:t>
            </w:r>
          </w:p>
          <w:p w14:paraId="16576078" w14:textId="77777777" w:rsidR="00535698" w:rsidRPr="00B42A38" w:rsidRDefault="00535698" w:rsidP="00535698">
            <w:pPr>
              <w:pStyle w:val="B1"/>
              <w:rPr>
                <w:szCs w:val="24"/>
                <w:lang w:eastAsia="zh-CN"/>
              </w:rPr>
            </w:pPr>
            <w:r>
              <w:rPr>
                <w:lang w:val="en-US"/>
              </w:rPr>
              <w:t>-</w:t>
            </w:r>
            <w:r>
              <w:rPr>
                <w:lang w:val="en-US"/>
              </w:rPr>
              <w:tab/>
            </w:r>
            <w:r w:rsidRPr="00B42A38">
              <w:rPr>
                <w:lang w:val="en-US"/>
              </w:rPr>
              <w:t xml:space="preserve">If the UE in RRC_IDLE has not found any new suitable cell based on searches and measurements using the intra-frequency, inter-frequency and inter-RAT information indicated in the system information within 10 s since time instance T1 provided that </w:t>
            </w:r>
            <w:r w:rsidRPr="00535698">
              <w:rPr>
                <w:highlight w:val="yellow"/>
                <w:lang w:val="en-US"/>
              </w:rPr>
              <w:t>‘</w:t>
            </w:r>
            <w:r w:rsidRPr="00535698">
              <w:rPr>
                <w:i/>
                <w:iCs/>
                <w:highlight w:val="yellow"/>
                <w:lang w:val="en-US"/>
              </w:rPr>
              <w:t>t-Service</w:t>
            </w:r>
            <w:r w:rsidRPr="00535698">
              <w:rPr>
                <w:highlight w:val="yellow"/>
                <w:lang w:val="en-US"/>
              </w:rPr>
              <w:t>’</w:t>
            </w:r>
            <w:r w:rsidRPr="00B42A38">
              <w:rPr>
                <w:lang w:val="en-US"/>
              </w:rPr>
              <w:t xml:space="preserve"> &gt; T1 or</w:t>
            </w:r>
          </w:p>
          <w:p w14:paraId="311C9849" w14:textId="77777777" w:rsidR="00535698" w:rsidRPr="00B42A38" w:rsidRDefault="00535698" w:rsidP="00535698">
            <w:pPr>
              <w:pStyle w:val="B1"/>
              <w:rPr>
                <w:szCs w:val="24"/>
                <w:lang w:eastAsia="zh-CN"/>
              </w:rPr>
            </w:pPr>
            <w:r>
              <w:rPr>
                <w:lang w:val="en-US"/>
              </w:rPr>
              <w:t>-</w:t>
            </w:r>
            <w:r>
              <w:rPr>
                <w:lang w:val="en-US"/>
              </w:rPr>
              <w:tab/>
            </w:r>
            <w:r w:rsidRPr="00B42A38">
              <w:rPr>
                <w:lang w:val="en-US"/>
              </w:rPr>
              <w:t xml:space="preserve">If the UE in RRC_IDLE has not found any new suitable cell based on searches and measurements using the intra-frequency, inter-frequency and inter-RAT information indicated in the system information within 10 s since the time instance </w:t>
            </w:r>
            <w:r w:rsidRPr="00535698">
              <w:rPr>
                <w:highlight w:val="yellow"/>
                <w:lang w:val="en-US"/>
              </w:rPr>
              <w:t>‘</w:t>
            </w:r>
            <w:r w:rsidRPr="00535698">
              <w:rPr>
                <w:i/>
                <w:iCs/>
                <w:highlight w:val="yellow"/>
                <w:lang w:val="en-US"/>
              </w:rPr>
              <w:t>t-Service</w:t>
            </w:r>
            <w:r w:rsidRPr="00535698">
              <w:rPr>
                <w:highlight w:val="yellow"/>
                <w:lang w:val="en-US"/>
              </w:rPr>
              <w:t>’</w:t>
            </w:r>
            <w:r w:rsidRPr="00B42A38">
              <w:rPr>
                <w:lang w:val="en-US"/>
              </w:rPr>
              <w:t>.</w:t>
            </w:r>
          </w:p>
          <w:p w14:paraId="03AE16C9" w14:textId="77777777" w:rsidR="008400FC" w:rsidRDefault="008400FC" w:rsidP="00CD62A9">
            <w:r>
              <w:t>(…)</w:t>
            </w:r>
          </w:p>
          <w:p w14:paraId="4E51C9DE" w14:textId="77777777" w:rsidR="00535698" w:rsidRDefault="00535698" w:rsidP="00CD62A9">
            <w:pPr>
              <w:rPr>
                <w:b/>
                <w:bCs/>
                <w:u w:val="single"/>
              </w:rPr>
            </w:pPr>
            <w:r w:rsidRPr="00535698">
              <w:rPr>
                <w:b/>
                <w:bCs/>
                <w:u w:val="single"/>
              </w:rPr>
              <w:t>4.2C.2.3</w:t>
            </w:r>
            <w:r w:rsidRPr="00535698">
              <w:rPr>
                <w:b/>
                <w:bCs/>
                <w:u w:val="single"/>
              </w:rPr>
              <w:tab/>
              <w:t xml:space="preserve">Measurements of intra-frequency NR cells </w:t>
            </w:r>
          </w:p>
          <w:p w14:paraId="2AC9F2A9" w14:textId="7F28765D" w:rsidR="008400FC" w:rsidRPr="007839F2" w:rsidRDefault="008400FC" w:rsidP="00CD62A9">
            <w:r w:rsidRPr="007839F2">
              <w:t>(…)</w:t>
            </w:r>
          </w:p>
          <w:p w14:paraId="4A5719A9" w14:textId="77777777" w:rsidR="00535698" w:rsidRDefault="00535698" w:rsidP="00535698">
            <w:r>
              <w:t xml:space="preserve">The UE shall be able to evaluate whether a newly detectable intra-frequency cell meets the reselection criteria defined in [clause TBD] within </w:t>
            </w:r>
            <w:r w:rsidRPr="00535698">
              <w:rPr>
                <w:rFonts w:cs="v4.2.0"/>
                <w:highlight w:val="yellow"/>
              </w:rPr>
              <w:t>K</w:t>
            </w:r>
            <w:r w:rsidRPr="00535698">
              <w:rPr>
                <w:rFonts w:cs="v4.2.0"/>
                <w:highlight w:val="yellow"/>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0</w:t>
            </w:r>
            <w:r>
              <w:rPr>
                <w:i/>
                <w:vertAlign w:val="subscript"/>
              </w:rPr>
              <w:t xml:space="preserve"> </w:t>
            </w:r>
            <w:r>
              <w:t>. An intra frequency cell is considered to be detectable according to the conditions defined in [clause TBD] for a corresponding Band.</w:t>
            </w:r>
          </w:p>
          <w:p w14:paraId="0A8048FB" w14:textId="77777777" w:rsidR="00535698" w:rsidRDefault="00535698" w:rsidP="00535698">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r w:rsidRPr="00535698">
              <w:rPr>
                <w:rFonts w:cs="v4.2.0"/>
                <w:highlight w:val="yellow"/>
              </w:rPr>
              <w:t>K</w:t>
            </w:r>
            <w:r w:rsidRPr="00535698">
              <w:rPr>
                <w:rFonts w:cs="v4.2.0"/>
                <w:highlight w:val="yellow"/>
                <w:vertAlign w:val="subscript"/>
              </w:rPr>
              <w:t>multi_SMTC</w:t>
            </w:r>
            <w:r>
              <w:rPr>
                <w:rFonts w:cs="v4.2.0"/>
              </w:rPr>
              <w:t xml:space="preserve"> * T</w:t>
            </w:r>
            <w:r>
              <w:rPr>
                <w:rFonts w:cs="v4.2.0"/>
                <w:vertAlign w:val="subscript"/>
              </w:rPr>
              <w:t>measure,NR_Intra</w:t>
            </w:r>
            <w:r>
              <w:rPr>
                <w:rFonts w:cs="v4.2.0"/>
              </w:rPr>
              <w:t xml:space="preserve"> (see table 4.2C.2.3-1) if the UE does not support [capability for enhanced requirements] or if the [NW configuration for enhanced requirements] is not enabled, or every</w:t>
            </w:r>
            <w:r w:rsidRPr="006D5FB9">
              <w:rPr>
                <w:rFonts w:cs="v4.2.0"/>
              </w:rPr>
              <w:t xml:space="preserve"> </w:t>
            </w:r>
            <w:r w:rsidRPr="00535698">
              <w:rPr>
                <w:rFonts w:cs="v4.2.0"/>
                <w:highlight w:val="yellow"/>
              </w:rPr>
              <w:t>K</w:t>
            </w:r>
            <w:r w:rsidRPr="00535698">
              <w:rPr>
                <w:rFonts w:cs="v4.2.0"/>
                <w:highlight w:val="yellow"/>
                <w:vertAlign w:val="subscript"/>
              </w:rPr>
              <w:t>multi_SMTC</w:t>
            </w:r>
            <w:r>
              <w:rPr>
                <w:rFonts w:cs="v4.2.0"/>
              </w:rPr>
              <w:t xml:space="preserve"> * T</w:t>
            </w:r>
            <w:r>
              <w:rPr>
                <w:rFonts w:cs="v4.2.0"/>
                <w:vertAlign w:val="subscript"/>
              </w:rPr>
              <w:t>measure,NR_Intra</w:t>
            </w:r>
            <w:r>
              <w:rPr>
                <w:rFonts w:cs="v4.2.0"/>
              </w:rPr>
              <w:t xml:space="preserve"> (see table 4.2C.2.3-2) if the UE supports [capability for enhanced requiremetns] and the [NW configuration for enhanced requirements] is enabled, for intra-frequency cells that are identified and measured according to the measurement rules.</w:t>
            </w:r>
          </w:p>
          <w:p w14:paraId="767C7DD4" w14:textId="77777777" w:rsidR="00535698" w:rsidRDefault="00535698" w:rsidP="00535698">
            <w:pPr>
              <w:rPr>
                <w:rFonts w:cs="v4.2.0"/>
                <w:lang w:eastAsia="zh-CN"/>
              </w:rPr>
            </w:pPr>
            <w:r>
              <w:rPr>
                <w:rFonts w:cs="v4.2.0"/>
              </w:rPr>
              <w:lastRenderedPageBreak/>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r w:rsidRPr="00535698">
              <w:rPr>
                <w:rFonts w:cs="v4.2.0"/>
                <w:highlight w:val="yellow"/>
              </w:rPr>
              <w:t>K</w:t>
            </w:r>
            <w:r w:rsidRPr="00535698">
              <w:rPr>
                <w:rFonts w:cs="v4.2.0"/>
                <w:highlight w:val="yellow"/>
                <w:vertAlign w:val="subscript"/>
              </w:rPr>
              <w:t>multi_SMTC</w:t>
            </w:r>
            <w:r>
              <w:rPr>
                <w:rFonts w:cs="v4.2.0"/>
              </w:rPr>
              <w:t xml:space="preserve"> * T</w:t>
            </w:r>
            <w:r>
              <w:rPr>
                <w:rFonts w:cs="v4.2.0"/>
                <w:vertAlign w:val="subscript"/>
              </w:rPr>
              <w:t>measure,NR_Intra</w:t>
            </w:r>
            <w:r>
              <w:rPr>
                <w:rFonts w:cs="v4.2.0"/>
              </w:rPr>
              <w:t>/2</w:t>
            </w:r>
            <w:r>
              <w:rPr>
                <w:rFonts w:cs="v4.2.0"/>
                <w:lang w:eastAsia="zh-CN"/>
              </w:rPr>
              <w:t>.</w:t>
            </w:r>
          </w:p>
          <w:p w14:paraId="20F41425" w14:textId="77777777" w:rsidR="00535698" w:rsidRDefault="00535698" w:rsidP="00535698">
            <w:pPr>
              <w:rPr>
                <w:rFonts w:cs="v4.2.0"/>
              </w:rPr>
            </w:pPr>
            <w:r>
              <w:rPr>
                <w:rFonts w:cs="v4.2.0"/>
              </w:rPr>
              <w:t xml:space="preserve">The parameter </w:t>
            </w:r>
            <w:r w:rsidRPr="00535698">
              <w:rPr>
                <w:rFonts w:cs="v4.2.0"/>
                <w:highlight w:val="yellow"/>
              </w:rPr>
              <w:t>K</w:t>
            </w:r>
            <w:r w:rsidRPr="00535698">
              <w:rPr>
                <w:rFonts w:cs="v4.2.0"/>
                <w:highlight w:val="yellow"/>
                <w:vertAlign w:val="subscript"/>
              </w:rPr>
              <w:t>multi_SMTC</w:t>
            </w:r>
            <w:r>
              <w:rPr>
                <w:rFonts w:cs="v4.2.0"/>
              </w:rPr>
              <w:t xml:space="preserve"> is the scaling factor for measurements of multiple SMTCs which correspond to different satellites [clause TBD].</w:t>
            </w:r>
          </w:p>
          <w:p w14:paraId="5F799A60" w14:textId="5E53A7BE" w:rsidR="008400FC" w:rsidRDefault="008400FC" w:rsidP="00CD62A9">
            <w:pPr>
              <w:rPr>
                <w:rFonts w:cs="v4.2.0"/>
              </w:rPr>
            </w:pPr>
          </w:p>
          <w:p w14:paraId="5724366E" w14:textId="31712412" w:rsidR="008400FC" w:rsidRDefault="008400FC" w:rsidP="00CD62A9">
            <w:r>
              <w:t>(…)</w:t>
            </w:r>
            <w:r>
              <w:tab/>
            </w:r>
          </w:p>
          <w:p w14:paraId="5EACCD6F" w14:textId="77777777" w:rsidR="00CE29F4" w:rsidRDefault="00CE29F4" w:rsidP="00CE29F4">
            <w:pPr>
              <w:rPr>
                <w:szCs w:val="24"/>
                <w:lang w:eastAsia="zh-CN"/>
              </w:rPr>
            </w:pPr>
            <w:r>
              <w:rPr>
                <w:noProof/>
              </w:rPr>
              <w:t xml:space="preserve">If </w:t>
            </w:r>
            <w:r w:rsidRPr="00CE29F4">
              <w:rPr>
                <w:noProof/>
                <w:highlight w:val="yellow"/>
              </w:rPr>
              <w:t>[serving cell service time information] is broadcasted and applicable, UE shall be able to detect, measure, and evaluate neighbour cells before the serving cell stops serving the area</w:t>
            </w:r>
            <w:r w:rsidRPr="00CE29F4">
              <w:rPr>
                <w:highlight w:val="yellow"/>
              </w:rPr>
              <w:t xml:space="preserve"> </w:t>
            </w:r>
            <w:r w:rsidRPr="00CE29F4">
              <w:rPr>
                <w:noProof/>
                <w:highlight w:val="yellow"/>
              </w:rPr>
              <w:t>regardless of whether the distance condition based on serving cell reference location is met [or the legacy Srxlev/Squal condition are met],</w:t>
            </w:r>
            <w:r w:rsidRPr="00CE29F4">
              <w:rPr>
                <w:noProof/>
              </w:rPr>
              <w:t xml:space="preserve">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 xml:space="preserve">. </w:t>
            </w:r>
          </w:p>
          <w:p w14:paraId="2651F77D" w14:textId="77777777" w:rsidR="00CE29F4" w:rsidRDefault="00CE29F4" w:rsidP="00CE29F4">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5C81A001" w14:textId="77777777" w:rsidR="00CE29F4" w:rsidRPr="00CE29F4" w:rsidRDefault="00CE29F4" w:rsidP="00CD62A9">
            <w:pPr>
              <w:rPr>
                <w:lang w:val="en-GB"/>
              </w:rPr>
            </w:pPr>
          </w:p>
          <w:p w14:paraId="70BA90BC" w14:textId="77777777" w:rsidR="00CE29F4" w:rsidRDefault="00CE29F4" w:rsidP="00CD62A9">
            <w:pPr>
              <w:rPr>
                <w:b/>
                <w:bCs/>
                <w:u w:val="single"/>
              </w:rPr>
            </w:pPr>
            <w:r w:rsidRPr="00CE29F4">
              <w:rPr>
                <w:b/>
                <w:bCs/>
                <w:u w:val="single"/>
              </w:rPr>
              <w:t>4.2C.2.4</w:t>
            </w:r>
            <w:r w:rsidRPr="00CE29F4">
              <w:rPr>
                <w:b/>
                <w:bCs/>
                <w:u w:val="single"/>
              </w:rPr>
              <w:tab/>
              <w:t>Measurements of inter-frequency NR cells</w:t>
            </w:r>
          </w:p>
          <w:p w14:paraId="147FC284" w14:textId="77777777" w:rsidR="00CE29F4" w:rsidRPr="00812367" w:rsidRDefault="00CE29F4" w:rsidP="00CE29F4">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w:t>
            </w:r>
            <w:r w:rsidRPr="00CE29F4">
              <w:rPr>
                <w:highlight w:val="yellow"/>
              </w:rPr>
              <w:t>and the distance between UE and serving cell reference location is smaller than [threshold]</w:t>
            </w:r>
            <w:r w:rsidRPr="00812367">
              <w:t xml:space="preserve"> if the [threshold]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TBD.</w:t>
            </w:r>
          </w:p>
          <w:p w14:paraId="0455F37C" w14:textId="3314B532" w:rsidR="00CE29F4" w:rsidRPr="009C5807" w:rsidRDefault="00CE29F4" w:rsidP="00CE29F4">
            <w:pPr>
              <w:rPr>
                <w:rFonts w:cs="v4.2.0"/>
              </w:rPr>
            </w:pPr>
            <w:r w:rsidRPr="00812367">
              <w:t xml:space="preserve">If Srxlev </w:t>
            </w:r>
            <w:r w:rsidRPr="00812367">
              <w:rPr>
                <w:rFonts w:hint="eastAsia"/>
              </w:rPr>
              <w:t>≤</w:t>
            </w:r>
            <w:r w:rsidRPr="00812367">
              <w:t xml:space="preserve"> S</w:t>
            </w:r>
            <w:r w:rsidRPr="00812367">
              <w:rPr>
                <w:vertAlign w:val="subscript"/>
              </w:rPr>
              <w:t>nonIntraSearchP</w:t>
            </w:r>
            <w:r w:rsidRPr="00812367">
              <w:t xml:space="preserve"> or Squal </w:t>
            </w:r>
            <w:r w:rsidRPr="00812367">
              <w:rPr>
                <w:rFonts w:hint="eastAsia"/>
              </w:rPr>
              <w:t>≤</w:t>
            </w:r>
            <w:r w:rsidRPr="00812367">
              <w:t xml:space="preserve"> S</w:t>
            </w:r>
            <w:r w:rsidRPr="00812367">
              <w:rPr>
                <w:vertAlign w:val="subscript"/>
              </w:rPr>
              <w:t>nonIntraSearchQ</w:t>
            </w:r>
            <w:r w:rsidRPr="002C4B59">
              <w:rPr>
                <w:highlight w:val="yellow"/>
              </w:rPr>
              <w:t>, or the distance between UE and serving cell reference location is larger than [threshold] if the [threshold] is configured and UE has location information</w:t>
            </w:r>
            <w:r w:rsidRPr="00812367">
              <w:t>, then the UE shall search for and measure inter-frequency layers of higher, equal or lower priority in preparation for possible reselection.</w:t>
            </w:r>
            <w:r>
              <w:t xml:space="preserve"> </w:t>
            </w:r>
            <w:r w:rsidR="001D1BC3">
              <w:t>c</w:t>
            </w:r>
          </w:p>
          <w:p w14:paraId="706A91FE" w14:textId="77777777" w:rsidR="00CE29F4" w:rsidRDefault="00CE29F4" w:rsidP="00CE29F4">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r w:rsidRPr="002C4B59">
              <w:rPr>
                <w:rFonts w:cs="v4.2.0"/>
                <w:highlight w:val="yellow"/>
              </w:rPr>
              <w:t>K</w:t>
            </w:r>
            <w:r w:rsidRPr="002C4B59">
              <w:rPr>
                <w:rFonts w:cs="v4.2.0"/>
                <w:highlight w:val="yellow"/>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w:t>
            </w:r>
            <w:r>
              <w:rPr>
                <w:rFonts w:cs="v4.2.0"/>
              </w:rPr>
              <w:t>if the UE does not support [capability for enhanced requriements] or if the [NW configuration for enhanced requirements] is not enabled, or</w:t>
            </w:r>
            <w:r w:rsidRPr="00624935">
              <w:rPr>
                <w:rFonts w:cs="v4.2.0"/>
              </w:rPr>
              <w:t xml:space="preserve"> </w:t>
            </w:r>
            <w:r w:rsidRPr="009C5807">
              <w:rPr>
                <w:rFonts w:cs="v4.2.0"/>
              </w:rPr>
              <w:t xml:space="preserve">within </w:t>
            </w:r>
            <w:r w:rsidRPr="002C4B59">
              <w:rPr>
                <w:rFonts w:cs="v4.2.0"/>
                <w:highlight w:val="yellow"/>
              </w:rPr>
              <w:t>K</w:t>
            </w:r>
            <w:r w:rsidRPr="002C4B59">
              <w:rPr>
                <w:rFonts w:cs="v4.2.0"/>
                <w:highlight w:val="yellow"/>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Pr>
                <w:rFonts w:cs="v4.2.0"/>
                <w:vertAlign w:val="subscript"/>
              </w:rPr>
              <w:t>_enh</w:t>
            </w:r>
            <w:r>
              <w:rPr>
                <w:rFonts w:cs="v4.2.0"/>
              </w:rPr>
              <w:t xml:space="preserve"> if the UE supports [capability for enhanced requirements] and the [NW configuration for enhanced requirements] is enabled,</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[TBD]</w:t>
            </w:r>
            <w:r w:rsidRPr="009C5807">
              <w:rPr>
                <w:rFonts w:cs="v4.2.0"/>
                <w:lang w:eastAsia="zh-CN"/>
              </w:rPr>
              <w:t>dB in FR1 for SS-RSRQ reselections based on absolute priorities</w:t>
            </w:r>
            <w:r w:rsidRPr="009C5807">
              <w:rPr>
                <w:rFonts w:cs="v4.2.0"/>
              </w:rPr>
              <w:t>. The parameter K</w:t>
            </w:r>
            <w:r w:rsidRPr="009C5807">
              <w:rPr>
                <w:rFonts w:cs="v4.2.0"/>
                <w:vertAlign w:val="subscript"/>
              </w:rPr>
              <w:t>carrier</w:t>
            </w:r>
            <w:r w:rsidRPr="009C5807">
              <w:rPr>
                <w:rFonts w:cs="v4.2.0"/>
              </w:rPr>
              <w:t xml:space="preserve"> is the number of NR inter-frequency carriers indicated by the serving cell. </w:t>
            </w:r>
          </w:p>
          <w:p w14:paraId="36EA620F" w14:textId="77777777" w:rsidR="008400FC" w:rsidRDefault="008400FC" w:rsidP="00CD62A9"/>
          <w:p w14:paraId="773602B0" w14:textId="77777777" w:rsidR="008400FC" w:rsidRDefault="008400FC" w:rsidP="002C4B59"/>
        </w:tc>
      </w:tr>
    </w:tbl>
    <w:p w14:paraId="4622F89A" w14:textId="77777777" w:rsidR="008400FC" w:rsidRDefault="008400FC" w:rsidP="008400FC"/>
    <w:p w14:paraId="46A8106D" w14:textId="69DB2747" w:rsidR="008400FC" w:rsidRDefault="002C4B59" w:rsidP="008400FC">
      <w:r>
        <w:t xml:space="preserve">The distance between the UE and the cell reference location, the parameters K_multi and t-service all provide new requirements for the UE that are essential for the UE specified behaviour for cell reselection procedures. Therefore, when designing the new test case for NTN UEs the behaviour of the UE in the presence of these parameters must be evaluated. </w:t>
      </w:r>
    </w:p>
    <w:p w14:paraId="6686E23F" w14:textId="7558EEB8" w:rsidR="00F14FEA" w:rsidRDefault="00F14FEA" w:rsidP="00F14FEA">
      <w:pPr>
        <w:pStyle w:val="ListParagraph"/>
        <w:numPr>
          <w:ilvl w:val="0"/>
          <w:numId w:val="18"/>
        </w:numPr>
      </w:pPr>
      <w:r>
        <w:t xml:space="preserve">The parameter “t-service” is used to specify when the UE is expected to start measurements and there is an interplay between t-service and T1. </w:t>
      </w:r>
    </w:p>
    <w:p w14:paraId="177EB96B" w14:textId="29291E7D" w:rsidR="00F14FEA" w:rsidRDefault="00F14FEA" w:rsidP="00F14FEA">
      <w:pPr>
        <w:pStyle w:val="ListParagraph"/>
        <w:numPr>
          <w:ilvl w:val="0"/>
          <w:numId w:val="18"/>
        </w:numPr>
      </w:pPr>
      <w:r>
        <w:t xml:space="preserve">The parameter “k_multi” is a scaling factor for the detection, measurement and evaluation intervals. </w:t>
      </w:r>
    </w:p>
    <w:p w14:paraId="29837C86" w14:textId="1E5B91CB" w:rsidR="00F14FEA" w:rsidRDefault="00F14FEA" w:rsidP="00F14FEA">
      <w:pPr>
        <w:pStyle w:val="ListParagraph"/>
        <w:numPr>
          <w:ilvl w:val="0"/>
          <w:numId w:val="18"/>
        </w:numPr>
      </w:pPr>
      <w:r>
        <w:t xml:space="preserve">The pdistance between UE and serving cell is a criteria for UE to initiate inter-frequency measurements. </w:t>
      </w:r>
    </w:p>
    <w:p w14:paraId="39F4D25E" w14:textId="3839CBE9" w:rsidR="00F14FEA" w:rsidRDefault="00F14FEA" w:rsidP="00F14FEA">
      <w:r>
        <w:t>Therefore we propose:</w:t>
      </w:r>
    </w:p>
    <w:p w14:paraId="388AEF54" w14:textId="1C6092E2" w:rsidR="008400FC" w:rsidRPr="00D61E69" w:rsidRDefault="008400FC" w:rsidP="008400FC">
      <w:pPr>
        <w:rPr>
          <w:b/>
          <w:bCs/>
        </w:rPr>
      </w:pPr>
      <w:r w:rsidRPr="00D61E69">
        <w:rPr>
          <w:b/>
          <w:bCs/>
        </w:rPr>
        <w:t>Proposal</w:t>
      </w:r>
      <w:r w:rsidR="003330C5">
        <w:rPr>
          <w:b/>
          <w:bCs/>
        </w:rPr>
        <w:t xml:space="preserve"> 1</w:t>
      </w:r>
      <w:r w:rsidRPr="00D61E69">
        <w:rPr>
          <w:b/>
          <w:bCs/>
        </w:rPr>
        <w:t>:</w:t>
      </w:r>
      <w:r w:rsidR="002C4B59">
        <w:rPr>
          <w:b/>
          <w:bCs/>
        </w:rPr>
        <w:t xml:space="preserve"> Design the </w:t>
      </w:r>
      <w:r w:rsidR="00F14FEA">
        <w:rPr>
          <w:b/>
          <w:bCs/>
        </w:rPr>
        <w:t>test case for intra-frequency and inter frequency cell reslection</w:t>
      </w:r>
      <w:r w:rsidR="002C4B59">
        <w:rPr>
          <w:b/>
          <w:bCs/>
        </w:rPr>
        <w:t xml:space="preserve"> to evaluate the UE </w:t>
      </w:r>
      <w:r w:rsidR="00F14FEA">
        <w:rPr>
          <w:b/>
          <w:bCs/>
        </w:rPr>
        <w:t xml:space="preserve">response to “t-service” configuration. Include in the test case both trigger cases: “t-service+10” and “T1+10”. </w:t>
      </w:r>
    </w:p>
    <w:p w14:paraId="450C392A" w14:textId="677ADF90" w:rsidR="008400FC" w:rsidRDefault="008400FC" w:rsidP="008400FC">
      <w:pPr>
        <w:rPr>
          <w:b/>
          <w:bCs/>
        </w:rPr>
      </w:pPr>
      <w:r w:rsidRPr="00D61E69">
        <w:rPr>
          <w:b/>
          <w:bCs/>
        </w:rPr>
        <w:t>Proposal</w:t>
      </w:r>
      <w:r w:rsidR="003330C5">
        <w:rPr>
          <w:b/>
          <w:bCs/>
        </w:rPr>
        <w:t xml:space="preserve"> 2</w:t>
      </w:r>
      <w:r w:rsidRPr="00D61E69">
        <w:rPr>
          <w:b/>
          <w:bCs/>
        </w:rPr>
        <w:t xml:space="preserve">: </w:t>
      </w:r>
      <w:r w:rsidR="00F14FEA">
        <w:rPr>
          <w:b/>
          <w:bCs/>
        </w:rPr>
        <w:t xml:space="preserve">Discuss whether to include “K_multi” parameter in the tests, and how to evaluate for it. </w:t>
      </w:r>
    </w:p>
    <w:p w14:paraId="2D0B627F" w14:textId="6DAAECCE" w:rsidR="00F14FEA" w:rsidRDefault="00F14FEA" w:rsidP="008400FC">
      <w:pPr>
        <w:rPr>
          <w:b/>
          <w:bCs/>
        </w:rPr>
      </w:pPr>
      <w:r>
        <w:rPr>
          <w:b/>
          <w:bCs/>
        </w:rPr>
        <w:t>Proposal</w:t>
      </w:r>
      <w:r w:rsidR="003330C5">
        <w:rPr>
          <w:b/>
          <w:bCs/>
        </w:rPr>
        <w:t xml:space="preserve"> 3</w:t>
      </w:r>
      <w:r>
        <w:rPr>
          <w:b/>
          <w:bCs/>
        </w:rPr>
        <w:t xml:space="preserve">: Include a test case where the UE inter-frequency cell reselection criteria is triggered by the distance threshold. </w:t>
      </w:r>
    </w:p>
    <w:p w14:paraId="1F96A8F8" w14:textId="71DCFD05" w:rsidR="00F14FEA" w:rsidRDefault="00F14FEA" w:rsidP="008400FC">
      <w:pPr>
        <w:rPr>
          <w:b/>
          <w:bCs/>
        </w:rPr>
      </w:pPr>
    </w:p>
    <w:p w14:paraId="55660634" w14:textId="48238EFC" w:rsidR="001D1BC3" w:rsidRDefault="00F14FEA" w:rsidP="001D1BC3">
      <w:r w:rsidRPr="00F14FEA">
        <w:lastRenderedPageBreak/>
        <w:t xml:space="preserve">Regarding the </w:t>
      </w:r>
      <w:r>
        <w:t xml:space="preserve">specification on the distance threshold as criteria for triggering cell reselection, the </w:t>
      </w:r>
      <w:r w:rsidR="001D1BC3">
        <w:t xml:space="preserve">reasoning to specify the </w:t>
      </w:r>
      <w:r>
        <w:t xml:space="preserve">parameter “Dmargin” seems to be </w:t>
      </w:r>
      <w:r w:rsidR="001D1BC3">
        <w:t>unclear</w:t>
      </w:r>
      <w:r>
        <w:t>.</w:t>
      </w:r>
      <w:r w:rsidR="001D1BC3">
        <w:t xml:space="preserve"> It can either represent a parameter for an additional margin or an accepted range for measurement accuracy. </w:t>
      </w:r>
    </w:p>
    <w:p w14:paraId="393606F5" w14:textId="266E11B9" w:rsidR="001D1BC3" w:rsidRPr="00F14FEA" w:rsidRDefault="001D1BC3" w:rsidP="001D1BC3">
      <w:r>
        <w:t xml:space="preserve"> If the idea behind “DMargin” is to specify for the maximum measurement accuracy error accepted from the UE, it is better to say explicitly what is the accuracy for the “distance threshold” measurement</w:t>
      </w:r>
      <w:r w:rsidR="00757ED4">
        <w:t xml:space="preserve"> and consider this accuracy when evaluating the test case.</w:t>
      </w:r>
      <w:r>
        <w:t xml:space="preserve"> If the idea is to have a new added margin as a parameter, it would be unnecessary: it is not a parameter configured by the network towards the UE, as there is no currently signalling support for it, nor expected signalling provisioning by RAN work. Moreover, the distance threshold parameter provisioned in TS 38.331 [2], currently support 50 meters granularity, so there is no need to make the threshold distance equal to  “d-threshold + Dmargin” if the value for Dmargin can be absorbed into the “d-threshold”. </w:t>
      </w:r>
    </w:p>
    <w:p w14:paraId="361751F6" w14:textId="7CEB553D" w:rsidR="007839F2" w:rsidRPr="008400FC" w:rsidRDefault="007839F2" w:rsidP="00F25B3F"/>
    <w:p w14:paraId="0FDF1899" w14:textId="313804CC" w:rsidR="001D1BC3" w:rsidRDefault="001D1BC3" w:rsidP="001D1BC3">
      <w:pPr>
        <w:rPr>
          <w:b/>
          <w:bCs/>
        </w:rPr>
      </w:pPr>
      <w:r w:rsidRPr="00D61E69">
        <w:rPr>
          <w:b/>
          <w:bCs/>
        </w:rPr>
        <w:t>Proposal</w:t>
      </w:r>
      <w:r w:rsidR="003330C5">
        <w:rPr>
          <w:b/>
          <w:bCs/>
        </w:rPr>
        <w:t xml:space="preserve"> 4</w:t>
      </w:r>
      <w:r w:rsidRPr="00D61E69">
        <w:rPr>
          <w:b/>
          <w:bCs/>
        </w:rPr>
        <w:t xml:space="preserve">: </w:t>
      </w:r>
      <w:r>
        <w:rPr>
          <w:b/>
          <w:bCs/>
        </w:rPr>
        <w:t xml:space="preserve">Clarify if Dmargin is an accuracy requirement or effectively a margin to be added to the distance threshold.  If Dmargin is an accuracy requirement, it should be explicitly specified as such. </w:t>
      </w:r>
    </w:p>
    <w:p w14:paraId="7A27E568" w14:textId="77777777" w:rsidR="007839F2" w:rsidRPr="007839F2" w:rsidRDefault="007839F2" w:rsidP="00F25B3F"/>
    <w:p w14:paraId="56446CDB" w14:textId="77777777" w:rsidR="00166849" w:rsidRDefault="00166849" w:rsidP="00F25B3F">
      <w:pPr>
        <w:rPr>
          <w:lang w:val="en-GB"/>
        </w:rPr>
      </w:pPr>
    </w:p>
    <w:p w14:paraId="761516E1" w14:textId="77777777" w:rsidR="00CD7492" w:rsidRPr="007C00C6" w:rsidRDefault="00CD7492" w:rsidP="00A37002">
      <w:pPr>
        <w:pStyle w:val="RAN4H1"/>
      </w:pPr>
      <w:r w:rsidRPr="007C00C6">
        <w:t>Conclusion</w:t>
      </w:r>
    </w:p>
    <w:p w14:paraId="59D4EB98" w14:textId="761A1AC1" w:rsidR="00AB3DD5" w:rsidRDefault="003330C5" w:rsidP="00DE0BDD">
      <w:pPr>
        <w:rPr>
          <w:lang w:val="en-GB"/>
        </w:rPr>
      </w:pPr>
      <w:r>
        <w:rPr>
          <w:lang w:val="en-GB"/>
        </w:rPr>
        <w:t xml:space="preserve">Based on the discussion provided in this document, we therefore propose: </w:t>
      </w:r>
    </w:p>
    <w:p w14:paraId="175B8E49" w14:textId="77777777" w:rsidR="003330C5" w:rsidRPr="00D61E69" w:rsidRDefault="003330C5" w:rsidP="003330C5">
      <w:pPr>
        <w:rPr>
          <w:b/>
          <w:bCs/>
        </w:rPr>
      </w:pPr>
      <w:r w:rsidRPr="00D61E69">
        <w:rPr>
          <w:b/>
          <w:bCs/>
        </w:rPr>
        <w:t>Proposal</w:t>
      </w:r>
      <w:r>
        <w:rPr>
          <w:b/>
          <w:bCs/>
        </w:rPr>
        <w:t xml:space="preserve"> 1</w:t>
      </w:r>
      <w:r w:rsidRPr="00D61E69">
        <w:rPr>
          <w:b/>
          <w:bCs/>
        </w:rPr>
        <w:t>:</w:t>
      </w:r>
      <w:r>
        <w:rPr>
          <w:b/>
          <w:bCs/>
        </w:rPr>
        <w:t xml:space="preserve"> Design the test case for intra-frequency and inter frequency cell reslection to evaluate the UE response to “t-service” configuration. Include in the test case both trigger cases: “t-service+10” and “T1+10”. </w:t>
      </w:r>
    </w:p>
    <w:p w14:paraId="2E6E48AF" w14:textId="77777777" w:rsidR="003330C5" w:rsidRDefault="003330C5" w:rsidP="003330C5">
      <w:pPr>
        <w:rPr>
          <w:b/>
          <w:bCs/>
        </w:rPr>
      </w:pPr>
      <w:r w:rsidRPr="00D61E69">
        <w:rPr>
          <w:b/>
          <w:bCs/>
        </w:rPr>
        <w:t>Proposal</w:t>
      </w:r>
      <w:r>
        <w:rPr>
          <w:b/>
          <w:bCs/>
        </w:rPr>
        <w:t xml:space="preserve"> 2</w:t>
      </w:r>
      <w:r w:rsidRPr="00D61E69">
        <w:rPr>
          <w:b/>
          <w:bCs/>
        </w:rPr>
        <w:t xml:space="preserve">: </w:t>
      </w:r>
      <w:r>
        <w:rPr>
          <w:b/>
          <w:bCs/>
        </w:rPr>
        <w:t xml:space="preserve">Discuss whether to include “K_multi” parameter in the tests, and how to evaluate for it. </w:t>
      </w:r>
    </w:p>
    <w:p w14:paraId="2B74FC6C" w14:textId="6E1F06FB" w:rsidR="003330C5" w:rsidRPr="003330C5" w:rsidRDefault="003330C5" w:rsidP="003330C5">
      <w:pPr>
        <w:rPr>
          <w:b/>
          <w:bCs/>
        </w:rPr>
      </w:pPr>
      <w:r>
        <w:rPr>
          <w:b/>
          <w:bCs/>
        </w:rPr>
        <w:t xml:space="preserve">Proposal 3: Include a test case where the UE inter-frequency cell reselection criteria is triggered by the distance threshold. </w:t>
      </w:r>
    </w:p>
    <w:p w14:paraId="42048E7B" w14:textId="77777777" w:rsidR="003330C5" w:rsidRDefault="003330C5" w:rsidP="003330C5">
      <w:pPr>
        <w:rPr>
          <w:b/>
          <w:bCs/>
        </w:rPr>
      </w:pPr>
      <w:r w:rsidRPr="00D61E69">
        <w:rPr>
          <w:b/>
          <w:bCs/>
        </w:rPr>
        <w:t>Proposal</w:t>
      </w:r>
      <w:r>
        <w:rPr>
          <w:b/>
          <w:bCs/>
        </w:rPr>
        <w:t xml:space="preserve"> 4</w:t>
      </w:r>
      <w:r w:rsidRPr="00D61E69">
        <w:rPr>
          <w:b/>
          <w:bCs/>
        </w:rPr>
        <w:t xml:space="preserve">: </w:t>
      </w:r>
      <w:r>
        <w:rPr>
          <w:b/>
          <w:bCs/>
        </w:rPr>
        <w:t xml:space="preserve">Clarify if Dmargin is an accuracy requirement or effectively a margin to be added to the distance threshold.  If Dmargin is an accuracy requirement, it should be explicitly specified as such. </w:t>
      </w:r>
    </w:p>
    <w:p w14:paraId="6281486F" w14:textId="77777777" w:rsidR="003330C5" w:rsidRPr="003330C5" w:rsidRDefault="003330C5" w:rsidP="00DE0BDD"/>
    <w:p w14:paraId="3B1C940E" w14:textId="77777777" w:rsidR="0070402F" w:rsidRDefault="0070402F" w:rsidP="00DE0BDD">
      <w:pPr>
        <w:rPr>
          <w:lang w:val="en-GB"/>
        </w:rPr>
      </w:pPr>
    </w:p>
    <w:p w14:paraId="19FC2F12" w14:textId="4405AB41" w:rsidR="003B659E" w:rsidRPr="001F4F60" w:rsidRDefault="003B659E" w:rsidP="001F4F60">
      <w:pPr>
        <w:pStyle w:val="RAN4H1"/>
      </w:pPr>
      <w:r w:rsidRPr="0095295C">
        <w:t>References</w:t>
      </w:r>
    </w:p>
    <w:p w14:paraId="2E434690" w14:textId="77777777" w:rsidR="003330C5" w:rsidRPr="005818DC" w:rsidRDefault="003330C5" w:rsidP="003330C5">
      <w:pPr>
        <w:numPr>
          <w:ilvl w:val="0"/>
          <w:numId w:val="19"/>
        </w:numPr>
        <w:tabs>
          <w:tab w:val="clear" w:pos="720"/>
          <w:tab w:val="num" w:pos="0"/>
        </w:tabs>
        <w:overflowPunct w:val="0"/>
        <w:autoSpaceDE w:val="0"/>
        <w:autoSpaceDN w:val="0"/>
        <w:adjustRightInd w:val="0"/>
        <w:spacing w:after="0" w:line="240" w:lineRule="auto"/>
        <w:ind w:left="360"/>
        <w:jc w:val="both"/>
        <w:textAlignment w:val="baseline"/>
        <w:rPr>
          <w:sz w:val="18"/>
          <w:szCs w:val="18"/>
        </w:rPr>
      </w:pPr>
      <w:bookmarkStart w:id="4" w:name="_Ref54013899"/>
      <w:bookmarkStart w:id="5" w:name="_Ref101429480"/>
      <w:bookmarkStart w:id="6" w:name="_Hlk92129218"/>
      <w:bookmarkStart w:id="7" w:name="_Hlk110949632"/>
      <w:r w:rsidRPr="005818DC">
        <w:rPr>
          <w:sz w:val="18"/>
          <w:szCs w:val="18"/>
        </w:rPr>
        <w:t>RP-</w:t>
      </w:r>
      <w:bookmarkStart w:id="8" w:name="_Hlk92131811"/>
      <w:r w:rsidRPr="005818DC">
        <w:rPr>
          <w:sz w:val="18"/>
          <w:szCs w:val="18"/>
        </w:rPr>
        <w:t>213691</w:t>
      </w:r>
      <w:bookmarkEnd w:id="8"/>
      <w:r w:rsidRPr="005818DC">
        <w:rPr>
          <w:sz w:val="18"/>
          <w:szCs w:val="18"/>
        </w:rPr>
        <w:t xml:space="preserve">, </w:t>
      </w:r>
      <w:bookmarkEnd w:id="4"/>
      <w:r w:rsidRPr="005818DC">
        <w:rPr>
          <w:sz w:val="18"/>
          <w:szCs w:val="18"/>
        </w:rPr>
        <w:t>Revised WID: Solutions for NR to support non-terrestrial networks (NTN), Thales</w:t>
      </w:r>
      <w:bookmarkEnd w:id="5"/>
    </w:p>
    <w:p w14:paraId="65F6C3F3" w14:textId="77777777" w:rsidR="003330C5" w:rsidRPr="005818DC" w:rsidRDefault="003330C5" w:rsidP="003330C5">
      <w:pPr>
        <w:numPr>
          <w:ilvl w:val="0"/>
          <w:numId w:val="19"/>
        </w:numPr>
        <w:tabs>
          <w:tab w:val="clear" w:pos="720"/>
          <w:tab w:val="num" w:pos="0"/>
        </w:tabs>
        <w:overflowPunct w:val="0"/>
        <w:autoSpaceDE w:val="0"/>
        <w:autoSpaceDN w:val="0"/>
        <w:adjustRightInd w:val="0"/>
        <w:spacing w:after="0" w:line="240" w:lineRule="auto"/>
        <w:ind w:left="360"/>
        <w:jc w:val="both"/>
        <w:textAlignment w:val="baseline"/>
        <w:rPr>
          <w:sz w:val="18"/>
          <w:szCs w:val="18"/>
        </w:rPr>
      </w:pPr>
      <w:bookmarkStart w:id="9" w:name="_Ref101434270"/>
      <w:bookmarkEnd w:id="6"/>
      <w:r w:rsidRPr="005818DC">
        <w:rPr>
          <w:sz w:val="18"/>
          <w:szCs w:val="18"/>
        </w:rPr>
        <w:t>RP-220209, Rel-17 Work Item Exception for NR-NTN-solutions, Thales</w:t>
      </w:r>
      <w:bookmarkEnd w:id="9"/>
    </w:p>
    <w:p w14:paraId="46C81F9D" w14:textId="431143C8" w:rsidR="003330C5" w:rsidRDefault="003330C5" w:rsidP="003330C5">
      <w:pPr>
        <w:numPr>
          <w:ilvl w:val="0"/>
          <w:numId w:val="19"/>
        </w:numPr>
        <w:tabs>
          <w:tab w:val="clear" w:pos="720"/>
          <w:tab w:val="num" w:pos="0"/>
        </w:tabs>
        <w:overflowPunct w:val="0"/>
        <w:autoSpaceDE w:val="0"/>
        <w:autoSpaceDN w:val="0"/>
        <w:adjustRightInd w:val="0"/>
        <w:spacing w:after="0" w:line="240" w:lineRule="auto"/>
        <w:ind w:left="360"/>
        <w:jc w:val="both"/>
        <w:textAlignment w:val="baseline"/>
      </w:pPr>
      <w:bookmarkStart w:id="10" w:name="_Ref110948550"/>
      <w:r w:rsidRPr="005908B9">
        <w:rPr>
          <w:sz w:val="18"/>
          <w:lang w:eastAsia="zh-CN"/>
        </w:rPr>
        <w:t>R4-2210612, WF on timing requirements and performance requirements for NR NTN, Xiaomi</w:t>
      </w:r>
      <w:bookmarkEnd w:id="10"/>
    </w:p>
    <w:p w14:paraId="067197D1" w14:textId="2148845A" w:rsidR="003330C5" w:rsidRPr="007B6FAD" w:rsidRDefault="005818DC" w:rsidP="003330C5">
      <w:pPr>
        <w:numPr>
          <w:ilvl w:val="0"/>
          <w:numId w:val="19"/>
        </w:numPr>
        <w:tabs>
          <w:tab w:val="clear" w:pos="720"/>
          <w:tab w:val="num" w:pos="0"/>
        </w:tabs>
        <w:overflowPunct w:val="0"/>
        <w:autoSpaceDE w:val="0"/>
        <w:autoSpaceDN w:val="0"/>
        <w:adjustRightInd w:val="0"/>
        <w:spacing w:after="0" w:line="240" w:lineRule="auto"/>
        <w:ind w:left="360"/>
        <w:jc w:val="both"/>
        <w:textAlignment w:val="baseline"/>
      </w:pPr>
      <w:bookmarkStart w:id="11" w:name="_Ref110948513"/>
      <w:r>
        <w:rPr>
          <w:sz w:val="18"/>
          <w:lang w:eastAsia="zh-CN"/>
        </w:rPr>
        <w:t xml:space="preserve">3GPP </w:t>
      </w:r>
      <w:r w:rsidR="003330C5" w:rsidRPr="00530E4D">
        <w:rPr>
          <w:sz w:val="18"/>
          <w:lang w:eastAsia="zh-CN"/>
        </w:rPr>
        <w:t>TS 38.133, Release 17.6.0, NR; Requirements for support of radio resource management</w:t>
      </w:r>
      <w:bookmarkEnd w:id="11"/>
    </w:p>
    <w:p w14:paraId="760A237E" w14:textId="6E0F1C84" w:rsidR="007B6FAD" w:rsidRPr="00530E4D" w:rsidRDefault="007B6FAD" w:rsidP="003330C5">
      <w:pPr>
        <w:numPr>
          <w:ilvl w:val="0"/>
          <w:numId w:val="19"/>
        </w:numPr>
        <w:tabs>
          <w:tab w:val="clear" w:pos="720"/>
          <w:tab w:val="num" w:pos="0"/>
        </w:tabs>
        <w:overflowPunct w:val="0"/>
        <w:autoSpaceDE w:val="0"/>
        <w:autoSpaceDN w:val="0"/>
        <w:adjustRightInd w:val="0"/>
        <w:spacing w:after="0" w:line="240" w:lineRule="auto"/>
        <w:ind w:left="360"/>
        <w:jc w:val="both"/>
        <w:textAlignment w:val="baseline"/>
      </w:pPr>
      <w:bookmarkStart w:id="12" w:name="_Hlk111018596"/>
      <w:r>
        <w:rPr>
          <w:sz w:val="18"/>
          <w:lang w:eastAsia="zh-CN"/>
        </w:rPr>
        <w:t>R4-221</w:t>
      </w:r>
      <w:r w:rsidR="006B3460">
        <w:rPr>
          <w:sz w:val="18"/>
          <w:lang w:eastAsia="zh-CN"/>
        </w:rPr>
        <w:t>2864</w:t>
      </w:r>
      <w:r>
        <w:rPr>
          <w:sz w:val="18"/>
          <w:lang w:eastAsia="zh-CN"/>
        </w:rPr>
        <w:t xml:space="preserve">, </w:t>
      </w:r>
      <w:r w:rsidRPr="007B6FAD">
        <w:rPr>
          <w:sz w:val="18"/>
          <w:lang w:eastAsia="zh-CN"/>
        </w:rPr>
        <w:t>On RRM UE-satellite distance estimation for Rel-17 NR NTN</w:t>
      </w:r>
      <w:r>
        <w:rPr>
          <w:sz w:val="18"/>
          <w:lang w:eastAsia="zh-CN"/>
        </w:rPr>
        <w:t>, Nokia, Nokia Shanghai Bell</w:t>
      </w:r>
      <w:bookmarkEnd w:id="12"/>
    </w:p>
    <w:bookmarkEnd w:id="7"/>
    <w:p w14:paraId="37FADF7C" w14:textId="77777777" w:rsidR="006049BE" w:rsidRPr="003330C5" w:rsidRDefault="006049BE" w:rsidP="00EF34CB">
      <w:pPr>
        <w:ind w:right="-22"/>
        <w:rPr>
          <w:sz w:val="18"/>
          <w:lang w:eastAsia="zh-CN"/>
        </w:rPr>
      </w:pPr>
    </w:p>
    <w:p w14:paraId="70FA7857" w14:textId="0510C2F8" w:rsidR="00E00F59" w:rsidRDefault="00E00F59" w:rsidP="00EF34CB">
      <w:pPr>
        <w:ind w:right="-22"/>
        <w:rPr>
          <w:sz w:val="18"/>
          <w:lang w:eastAsia="zh-CN"/>
        </w:rPr>
      </w:pPr>
    </w:p>
    <w:p w14:paraId="6F145F36" w14:textId="7B958084" w:rsidR="005B074A" w:rsidRDefault="005B074A" w:rsidP="00EF34CB">
      <w:pPr>
        <w:ind w:right="-22"/>
        <w:rPr>
          <w:sz w:val="18"/>
          <w:lang w:eastAsia="zh-CN"/>
        </w:rPr>
      </w:pPr>
    </w:p>
    <w:p w14:paraId="3170495B" w14:textId="3BBAF636" w:rsidR="005B074A" w:rsidRDefault="005B074A" w:rsidP="00EF34CB">
      <w:pPr>
        <w:ind w:right="-22"/>
        <w:rPr>
          <w:sz w:val="18"/>
          <w:lang w:eastAsia="zh-CN"/>
        </w:rPr>
      </w:pPr>
    </w:p>
    <w:p w14:paraId="0E843A68" w14:textId="77777777" w:rsidR="005B074A" w:rsidRDefault="005B074A" w:rsidP="00EF34CB">
      <w:pPr>
        <w:ind w:right="-22"/>
        <w:rPr>
          <w:sz w:val="18"/>
          <w:lang w:eastAsia="zh-CN"/>
        </w:rPr>
      </w:pPr>
    </w:p>
    <w:sectPr w:rsidR="005B074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4B961" w14:textId="77777777" w:rsidR="00FE14C6" w:rsidRDefault="00FE14C6" w:rsidP="00001C9B">
      <w:pPr>
        <w:spacing w:after="0" w:line="240" w:lineRule="auto"/>
      </w:pPr>
      <w:r>
        <w:separator/>
      </w:r>
    </w:p>
  </w:endnote>
  <w:endnote w:type="continuationSeparator" w:id="0">
    <w:p w14:paraId="16F33CD7" w14:textId="77777777" w:rsidR="00FE14C6" w:rsidRDefault="00FE14C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9E1B8" w14:textId="77777777" w:rsidR="00FE14C6" w:rsidRDefault="00FE14C6" w:rsidP="00001C9B">
      <w:pPr>
        <w:spacing w:after="0" w:line="240" w:lineRule="auto"/>
      </w:pPr>
      <w:r>
        <w:separator/>
      </w:r>
    </w:p>
  </w:footnote>
  <w:footnote w:type="continuationSeparator" w:id="0">
    <w:p w14:paraId="63E80A0E" w14:textId="77777777" w:rsidR="00FE14C6" w:rsidRDefault="00FE14C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50" type="#_x0000_t75" style="width:113.25pt;height:75pt" o:bullet="t">
        <v:imagedata r:id="rId1" o:title=""/>
      </v:shape>
    </w:pict>
  </w:numPicBullet>
  <w:abstractNum w:abstractNumId="0" w15:restartNumberingAfterBreak="0">
    <w:nsid w:val="16480C0F"/>
    <w:multiLevelType w:val="hybridMultilevel"/>
    <w:tmpl w:val="16284DD8"/>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56B82AE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07F49A0A"/>
    <w:lvl w:ilvl="0" w:tplc="85F8EA1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9B4340"/>
    <w:multiLevelType w:val="hybridMultilevel"/>
    <w:tmpl w:val="6F604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3"/>
  </w:num>
  <w:num w:numId="4">
    <w:abstractNumId w:val="4"/>
  </w:num>
  <w:num w:numId="5">
    <w:abstractNumId w:val="1"/>
  </w:num>
  <w:num w:numId="6">
    <w:abstractNumId w:val="10"/>
  </w:num>
  <w:num w:numId="7">
    <w:abstractNumId w:val="12"/>
  </w:num>
  <w:num w:numId="8">
    <w:abstractNumId w:val="4"/>
  </w:num>
  <w:num w:numId="9">
    <w:abstractNumId w:val="4"/>
    <w:lvlOverride w:ilvl="0">
      <w:startOverride w:val="2"/>
    </w:lvlOverride>
  </w:num>
  <w:num w:numId="10">
    <w:abstractNumId w:val="4"/>
    <w:lvlOverride w:ilvl="0">
      <w:startOverride w:val="1"/>
    </w:lvlOverride>
  </w:num>
  <w:num w:numId="11">
    <w:abstractNumId w:val="2"/>
  </w:num>
  <w:num w:numId="12">
    <w:abstractNumId w:val="4"/>
    <w:lvlOverride w:ilvl="0">
      <w:startOverride w:val="1"/>
    </w:lvlOverride>
  </w:num>
  <w:num w:numId="13">
    <w:abstractNumId w:val="6"/>
  </w:num>
  <w:num w:numId="14">
    <w:abstractNumId w:val="8"/>
  </w:num>
  <w:num w:numId="15">
    <w:abstractNumId w:val="13"/>
  </w:num>
  <w:num w:numId="16">
    <w:abstractNumId w:val="9"/>
  </w:num>
  <w:num w:numId="17">
    <w:abstractNumId w:val="0"/>
  </w:num>
  <w:num w:numId="18">
    <w:abstractNumId w:val="14"/>
  </w:num>
  <w:num w:numId="1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9E7"/>
    <w:rsid w:val="00000EF9"/>
    <w:rsid w:val="00001102"/>
    <w:rsid w:val="00001581"/>
    <w:rsid w:val="000016CB"/>
    <w:rsid w:val="00001C9B"/>
    <w:rsid w:val="00004472"/>
    <w:rsid w:val="000054A1"/>
    <w:rsid w:val="00006912"/>
    <w:rsid w:val="00006A6D"/>
    <w:rsid w:val="00006EAA"/>
    <w:rsid w:val="00010820"/>
    <w:rsid w:val="00011AE0"/>
    <w:rsid w:val="00011F2C"/>
    <w:rsid w:val="00012BE4"/>
    <w:rsid w:val="00013BCB"/>
    <w:rsid w:val="00013CE7"/>
    <w:rsid w:val="00013D27"/>
    <w:rsid w:val="00014B8C"/>
    <w:rsid w:val="00015AC4"/>
    <w:rsid w:val="00015B0E"/>
    <w:rsid w:val="0001771F"/>
    <w:rsid w:val="00017901"/>
    <w:rsid w:val="00017E12"/>
    <w:rsid w:val="00020C6D"/>
    <w:rsid w:val="00020E32"/>
    <w:rsid w:val="00021AE0"/>
    <w:rsid w:val="00021D00"/>
    <w:rsid w:val="000221BD"/>
    <w:rsid w:val="0002235A"/>
    <w:rsid w:val="00022423"/>
    <w:rsid w:val="0002242B"/>
    <w:rsid w:val="00022B90"/>
    <w:rsid w:val="000274B9"/>
    <w:rsid w:val="00027CBD"/>
    <w:rsid w:val="00030330"/>
    <w:rsid w:val="00030DB8"/>
    <w:rsid w:val="00031322"/>
    <w:rsid w:val="0003191A"/>
    <w:rsid w:val="0003212C"/>
    <w:rsid w:val="00032150"/>
    <w:rsid w:val="00032ACB"/>
    <w:rsid w:val="00033727"/>
    <w:rsid w:val="0003425E"/>
    <w:rsid w:val="00036598"/>
    <w:rsid w:val="00036BF6"/>
    <w:rsid w:val="00036E88"/>
    <w:rsid w:val="00037418"/>
    <w:rsid w:val="000377A7"/>
    <w:rsid w:val="00037EF0"/>
    <w:rsid w:val="00041C80"/>
    <w:rsid w:val="00044831"/>
    <w:rsid w:val="00044DAB"/>
    <w:rsid w:val="00045256"/>
    <w:rsid w:val="00045D30"/>
    <w:rsid w:val="000463B2"/>
    <w:rsid w:val="0004714B"/>
    <w:rsid w:val="00047AD0"/>
    <w:rsid w:val="00047FD8"/>
    <w:rsid w:val="00051F63"/>
    <w:rsid w:val="000533DC"/>
    <w:rsid w:val="00053B21"/>
    <w:rsid w:val="00053B52"/>
    <w:rsid w:val="00054BD5"/>
    <w:rsid w:val="00054E11"/>
    <w:rsid w:val="000554E5"/>
    <w:rsid w:val="0005585D"/>
    <w:rsid w:val="00055A12"/>
    <w:rsid w:val="000566DD"/>
    <w:rsid w:val="00057168"/>
    <w:rsid w:val="00060BEF"/>
    <w:rsid w:val="000612AB"/>
    <w:rsid w:val="00062B02"/>
    <w:rsid w:val="00062B40"/>
    <w:rsid w:val="00064E6B"/>
    <w:rsid w:val="0006635F"/>
    <w:rsid w:val="0006643C"/>
    <w:rsid w:val="00066488"/>
    <w:rsid w:val="00066C9D"/>
    <w:rsid w:val="000673F4"/>
    <w:rsid w:val="000704E1"/>
    <w:rsid w:val="0007206E"/>
    <w:rsid w:val="00073805"/>
    <w:rsid w:val="00073A97"/>
    <w:rsid w:val="00073B2D"/>
    <w:rsid w:val="0007544C"/>
    <w:rsid w:val="00075DAD"/>
    <w:rsid w:val="00075FC9"/>
    <w:rsid w:val="00076579"/>
    <w:rsid w:val="00076AA8"/>
    <w:rsid w:val="00077145"/>
    <w:rsid w:val="00077913"/>
    <w:rsid w:val="00077A09"/>
    <w:rsid w:val="00077D5A"/>
    <w:rsid w:val="00080458"/>
    <w:rsid w:val="0008092C"/>
    <w:rsid w:val="00082DFF"/>
    <w:rsid w:val="00083103"/>
    <w:rsid w:val="000846C5"/>
    <w:rsid w:val="0008478C"/>
    <w:rsid w:val="00084CFE"/>
    <w:rsid w:val="00085A7A"/>
    <w:rsid w:val="0008612A"/>
    <w:rsid w:val="00086A47"/>
    <w:rsid w:val="00087CF3"/>
    <w:rsid w:val="000900B1"/>
    <w:rsid w:val="0009013C"/>
    <w:rsid w:val="00090479"/>
    <w:rsid w:val="000909FB"/>
    <w:rsid w:val="00090BD0"/>
    <w:rsid w:val="0009165B"/>
    <w:rsid w:val="00092626"/>
    <w:rsid w:val="00094C80"/>
    <w:rsid w:val="00094E80"/>
    <w:rsid w:val="000959D0"/>
    <w:rsid w:val="000969A6"/>
    <w:rsid w:val="00097A18"/>
    <w:rsid w:val="00097E50"/>
    <w:rsid w:val="000A095D"/>
    <w:rsid w:val="000A0AFB"/>
    <w:rsid w:val="000A1C4D"/>
    <w:rsid w:val="000A1E08"/>
    <w:rsid w:val="000A21B8"/>
    <w:rsid w:val="000A2F2C"/>
    <w:rsid w:val="000A395D"/>
    <w:rsid w:val="000A4AD3"/>
    <w:rsid w:val="000A5856"/>
    <w:rsid w:val="000A5B92"/>
    <w:rsid w:val="000A60B1"/>
    <w:rsid w:val="000A67A8"/>
    <w:rsid w:val="000A6CDA"/>
    <w:rsid w:val="000A6E7D"/>
    <w:rsid w:val="000B0056"/>
    <w:rsid w:val="000B08AC"/>
    <w:rsid w:val="000B0DAA"/>
    <w:rsid w:val="000B195D"/>
    <w:rsid w:val="000B22B0"/>
    <w:rsid w:val="000B2333"/>
    <w:rsid w:val="000B2D11"/>
    <w:rsid w:val="000B31AD"/>
    <w:rsid w:val="000B3ADB"/>
    <w:rsid w:val="000B46E6"/>
    <w:rsid w:val="000B4A6B"/>
    <w:rsid w:val="000B5945"/>
    <w:rsid w:val="000B6204"/>
    <w:rsid w:val="000B7458"/>
    <w:rsid w:val="000C0930"/>
    <w:rsid w:val="000C485B"/>
    <w:rsid w:val="000C51EE"/>
    <w:rsid w:val="000C5DAA"/>
    <w:rsid w:val="000C640E"/>
    <w:rsid w:val="000D043F"/>
    <w:rsid w:val="000D0B5B"/>
    <w:rsid w:val="000D0C91"/>
    <w:rsid w:val="000D0EBA"/>
    <w:rsid w:val="000D12C9"/>
    <w:rsid w:val="000D204C"/>
    <w:rsid w:val="000D3747"/>
    <w:rsid w:val="000D5D8E"/>
    <w:rsid w:val="000D6088"/>
    <w:rsid w:val="000D6356"/>
    <w:rsid w:val="000D7506"/>
    <w:rsid w:val="000E1137"/>
    <w:rsid w:val="000E12F3"/>
    <w:rsid w:val="000E135A"/>
    <w:rsid w:val="000E38BD"/>
    <w:rsid w:val="000E43C1"/>
    <w:rsid w:val="000E6E49"/>
    <w:rsid w:val="000E7DFF"/>
    <w:rsid w:val="000F1479"/>
    <w:rsid w:val="000F1BCA"/>
    <w:rsid w:val="000F25FC"/>
    <w:rsid w:val="000F2CEB"/>
    <w:rsid w:val="000F2D8F"/>
    <w:rsid w:val="000F3E54"/>
    <w:rsid w:val="000F48CE"/>
    <w:rsid w:val="000F7351"/>
    <w:rsid w:val="000F7E36"/>
    <w:rsid w:val="00100653"/>
    <w:rsid w:val="001006D0"/>
    <w:rsid w:val="00100C24"/>
    <w:rsid w:val="0010210D"/>
    <w:rsid w:val="00102566"/>
    <w:rsid w:val="00102B33"/>
    <w:rsid w:val="00103A70"/>
    <w:rsid w:val="00103C58"/>
    <w:rsid w:val="00103DB3"/>
    <w:rsid w:val="00104C44"/>
    <w:rsid w:val="0010575E"/>
    <w:rsid w:val="00105EC4"/>
    <w:rsid w:val="001060BF"/>
    <w:rsid w:val="001067C1"/>
    <w:rsid w:val="00110185"/>
    <w:rsid w:val="00110A59"/>
    <w:rsid w:val="0011332A"/>
    <w:rsid w:val="00114A12"/>
    <w:rsid w:val="0011515C"/>
    <w:rsid w:val="0011550A"/>
    <w:rsid w:val="00116AC1"/>
    <w:rsid w:val="00116B95"/>
    <w:rsid w:val="00116C46"/>
    <w:rsid w:val="00116E56"/>
    <w:rsid w:val="00116FDD"/>
    <w:rsid w:val="0011708F"/>
    <w:rsid w:val="001170E9"/>
    <w:rsid w:val="00120266"/>
    <w:rsid w:val="00120DDE"/>
    <w:rsid w:val="001218EB"/>
    <w:rsid w:val="0012268B"/>
    <w:rsid w:val="00122BA9"/>
    <w:rsid w:val="001240DA"/>
    <w:rsid w:val="00124BD3"/>
    <w:rsid w:val="0012716F"/>
    <w:rsid w:val="001273AE"/>
    <w:rsid w:val="001279BF"/>
    <w:rsid w:val="00131B03"/>
    <w:rsid w:val="00131ECB"/>
    <w:rsid w:val="00132240"/>
    <w:rsid w:val="00132573"/>
    <w:rsid w:val="0013335D"/>
    <w:rsid w:val="00133BDD"/>
    <w:rsid w:val="0013771F"/>
    <w:rsid w:val="00137928"/>
    <w:rsid w:val="00137ECD"/>
    <w:rsid w:val="00140AB5"/>
    <w:rsid w:val="00141A2B"/>
    <w:rsid w:val="00142268"/>
    <w:rsid w:val="0014355D"/>
    <w:rsid w:val="0014498A"/>
    <w:rsid w:val="00144F0E"/>
    <w:rsid w:val="0014501E"/>
    <w:rsid w:val="00146A5D"/>
    <w:rsid w:val="00152727"/>
    <w:rsid w:val="00152A6A"/>
    <w:rsid w:val="00152EDC"/>
    <w:rsid w:val="00153295"/>
    <w:rsid w:val="001542A7"/>
    <w:rsid w:val="001543A5"/>
    <w:rsid w:val="00154CFB"/>
    <w:rsid w:val="001600AD"/>
    <w:rsid w:val="00160D98"/>
    <w:rsid w:val="0016230D"/>
    <w:rsid w:val="00162527"/>
    <w:rsid w:val="001626C5"/>
    <w:rsid w:val="0016300D"/>
    <w:rsid w:val="00163713"/>
    <w:rsid w:val="00166849"/>
    <w:rsid w:val="001707BB"/>
    <w:rsid w:val="0017236C"/>
    <w:rsid w:val="001723C7"/>
    <w:rsid w:val="001727BF"/>
    <w:rsid w:val="00172DFD"/>
    <w:rsid w:val="0017326A"/>
    <w:rsid w:val="001737AF"/>
    <w:rsid w:val="001745F8"/>
    <w:rsid w:val="00174DE6"/>
    <w:rsid w:val="001750CF"/>
    <w:rsid w:val="00175330"/>
    <w:rsid w:val="00175616"/>
    <w:rsid w:val="00175B47"/>
    <w:rsid w:val="00176671"/>
    <w:rsid w:val="00176680"/>
    <w:rsid w:val="00177C25"/>
    <w:rsid w:val="00181325"/>
    <w:rsid w:val="00182A04"/>
    <w:rsid w:val="001837FF"/>
    <w:rsid w:val="001838CF"/>
    <w:rsid w:val="00183E72"/>
    <w:rsid w:val="0018465E"/>
    <w:rsid w:val="0018505A"/>
    <w:rsid w:val="001861C0"/>
    <w:rsid w:val="001915CC"/>
    <w:rsid w:val="00191BBF"/>
    <w:rsid w:val="0019273E"/>
    <w:rsid w:val="00194798"/>
    <w:rsid w:val="0019686C"/>
    <w:rsid w:val="00197EBC"/>
    <w:rsid w:val="001A02FE"/>
    <w:rsid w:val="001A1F88"/>
    <w:rsid w:val="001A2797"/>
    <w:rsid w:val="001A27EA"/>
    <w:rsid w:val="001A4FF3"/>
    <w:rsid w:val="001A6EF9"/>
    <w:rsid w:val="001A75A6"/>
    <w:rsid w:val="001A782F"/>
    <w:rsid w:val="001A7D5E"/>
    <w:rsid w:val="001B30C3"/>
    <w:rsid w:val="001B35CB"/>
    <w:rsid w:val="001B3990"/>
    <w:rsid w:val="001B3D43"/>
    <w:rsid w:val="001B45CF"/>
    <w:rsid w:val="001B4652"/>
    <w:rsid w:val="001B4D2E"/>
    <w:rsid w:val="001B5EE5"/>
    <w:rsid w:val="001B7BAF"/>
    <w:rsid w:val="001C06DF"/>
    <w:rsid w:val="001C07C8"/>
    <w:rsid w:val="001C08D3"/>
    <w:rsid w:val="001C142F"/>
    <w:rsid w:val="001C1CBA"/>
    <w:rsid w:val="001C1F60"/>
    <w:rsid w:val="001C2F6D"/>
    <w:rsid w:val="001C348B"/>
    <w:rsid w:val="001C5F34"/>
    <w:rsid w:val="001C621C"/>
    <w:rsid w:val="001C6DFE"/>
    <w:rsid w:val="001C7928"/>
    <w:rsid w:val="001D0CB7"/>
    <w:rsid w:val="001D0D0E"/>
    <w:rsid w:val="001D19CF"/>
    <w:rsid w:val="001D1BC3"/>
    <w:rsid w:val="001D1EE4"/>
    <w:rsid w:val="001D2822"/>
    <w:rsid w:val="001D3074"/>
    <w:rsid w:val="001D30C5"/>
    <w:rsid w:val="001D3E3E"/>
    <w:rsid w:val="001D4C4F"/>
    <w:rsid w:val="001D572A"/>
    <w:rsid w:val="001D618D"/>
    <w:rsid w:val="001D643B"/>
    <w:rsid w:val="001D65DE"/>
    <w:rsid w:val="001E147C"/>
    <w:rsid w:val="001E19F2"/>
    <w:rsid w:val="001E2239"/>
    <w:rsid w:val="001E30F6"/>
    <w:rsid w:val="001E32A0"/>
    <w:rsid w:val="001E4068"/>
    <w:rsid w:val="001E4614"/>
    <w:rsid w:val="001E72EC"/>
    <w:rsid w:val="001E7E6F"/>
    <w:rsid w:val="001F009B"/>
    <w:rsid w:val="001F2A59"/>
    <w:rsid w:val="001F3A11"/>
    <w:rsid w:val="001F4F60"/>
    <w:rsid w:val="001F5B5E"/>
    <w:rsid w:val="001F7B0E"/>
    <w:rsid w:val="001F7BF9"/>
    <w:rsid w:val="001F7C99"/>
    <w:rsid w:val="00201073"/>
    <w:rsid w:val="00201243"/>
    <w:rsid w:val="002019D4"/>
    <w:rsid w:val="00202447"/>
    <w:rsid w:val="002031A1"/>
    <w:rsid w:val="002035BB"/>
    <w:rsid w:val="00203A64"/>
    <w:rsid w:val="00204322"/>
    <w:rsid w:val="00205AB6"/>
    <w:rsid w:val="0020651D"/>
    <w:rsid w:val="00207E69"/>
    <w:rsid w:val="00210103"/>
    <w:rsid w:val="002108D2"/>
    <w:rsid w:val="00211E11"/>
    <w:rsid w:val="00212B19"/>
    <w:rsid w:val="0021396F"/>
    <w:rsid w:val="00213EC2"/>
    <w:rsid w:val="0021512E"/>
    <w:rsid w:val="00215F4A"/>
    <w:rsid w:val="00217598"/>
    <w:rsid w:val="002207F9"/>
    <w:rsid w:val="0022430D"/>
    <w:rsid w:val="0022508C"/>
    <w:rsid w:val="002265F9"/>
    <w:rsid w:val="00227047"/>
    <w:rsid w:val="002270FC"/>
    <w:rsid w:val="00231BD6"/>
    <w:rsid w:val="0023207B"/>
    <w:rsid w:val="002337C0"/>
    <w:rsid w:val="00233B90"/>
    <w:rsid w:val="00235F5C"/>
    <w:rsid w:val="00236D67"/>
    <w:rsid w:val="00237147"/>
    <w:rsid w:val="00237CF3"/>
    <w:rsid w:val="00237EA5"/>
    <w:rsid w:val="00241026"/>
    <w:rsid w:val="002417F6"/>
    <w:rsid w:val="00242B07"/>
    <w:rsid w:val="002435FA"/>
    <w:rsid w:val="00244AC7"/>
    <w:rsid w:val="00245905"/>
    <w:rsid w:val="00245F79"/>
    <w:rsid w:val="002467D7"/>
    <w:rsid w:val="00250ABE"/>
    <w:rsid w:val="002513FF"/>
    <w:rsid w:val="0025166C"/>
    <w:rsid w:val="00251691"/>
    <w:rsid w:val="00251ACA"/>
    <w:rsid w:val="0025233A"/>
    <w:rsid w:val="00252B92"/>
    <w:rsid w:val="00252F4A"/>
    <w:rsid w:val="002539A4"/>
    <w:rsid w:val="002547C7"/>
    <w:rsid w:val="00256295"/>
    <w:rsid w:val="00256575"/>
    <w:rsid w:val="00256687"/>
    <w:rsid w:val="00256D65"/>
    <w:rsid w:val="00257252"/>
    <w:rsid w:val="002576B5"/>
    <w:rsid w:val="00257A03"/>
    <w:rsid w:val="00257E05"/>
    <w:rsid w:val="00260C97"/>
    <w:rsid w:val="00263949"/>
    <w:rsid w:val="00264B14"/>
    <w:rsid w:val="00265AEB"/>
    <w:rsid w:val="00267C2C"/>
    <w:rsid w:val="00270223"/>
    <w:rsid w:val="002705C3"/>
    <w:rsid w:val="00271B17"/>
    <w:rsid w:val="00272370"/>
    <w:rsid w:val="00272E3D"/>
    <w:rsid w:val="00273A19"/>
    <w:rsid w:val="00274360"/>
    <w:rsid w:val="00274F97"/>
    <w:rsid w:val="0027595E"/>
    <w:rsid w:val="002816FD"/>
    <w:rsid w:val="00281EF6"/>
    <w:rsid w:val="002827B4"/>
    <w:rsid w:val="00282D48"/>
    <w:rsid w:val="00282DD0"/>
    <w:rsid w:val="00283179"/>
    <w:rsid w:val="002833C2"/>
    <w:rsid w:val="00283F15"/>
    <w:rsid w:val="00284947"/>
    <w:rsid w:val="00285EC1"/>
    <w:rsid w:val="00286041"/>
    <w:rsid w:val="00286F5D"/>
    <w:rsid w:val="00287466"/>
    <w:rsid w:val="00287D09"/>
    <w:rsid w:val="00290538"/>
    <w:rsid w:val="002915F6"/>
    <w:rsid w:val="00292A10"/>
    <w:rsid w:val="00292BAC"/>
    <w:rsid w:val="0029338A"/>
    <w:rsid w:val="00296BEE"/>
    <w:rsid w:val="002971B4"/>
    <w:rsid w:val="002977BE"/>
    <w:rsid w:val="00297D7A"/>
    <w:rsid w:val="002A00D4"/>
    <w:rsid w:val="002A0F80"/>
    <w:rsid w:val="002A2895"/>
    <w:rsid w:val="002A2D27"/>
    <w:rsid w:val="002A2ED8"/>
    <w:rsid w:val="002A3943"/>
    <w:rsid w:val="002A405F"/>
    <w:rsid w:val="002A4371"/>
    <w:rsid w:val="002A4709"/>
    <w:rsid w:val="002A478A"/>
    <w:rsid w:val="002A600D"/>
    <w:rsid w:val="002A65F1"/>
    <w:rsid w:val="002A7772"/>
    <w:rsid w:val="002B1566"/>
    <w:rsid w:val="002B1827"/>
    <w:rsid w:val="002B1B95"/>
    <w:rsid w:val="002B2EC6"/>
    <w:rsid w:val="002B33A1"/>
    <w:rsid w:val="002B4573"/>
    <w:rsid w:val="002B4922"/>
    <w:rsid w:val="002B4E44"/>
    <w:rsid w:val="002B4FC6"/>
    <w:rsid w:val="002B53CD"/>
    <w:rsid w:val="002C0CE3"/>
    <w:rsid w:val="002C14F0"/>
    <w:rsid w:val="002C2291"/>
    <w:rsid w:val="002C26FC"/>
    <w:rsid w:val="002C2994"/>
    <w:rsid w:val="002C2D19"/>
    <w:rsid w:val="002C363F"/>
    <w:rsid w:val="002C45AF"/>
    <w:rsid w:val="002C488D"/>
    <w:rsid w:val="002C4B59"/>
    <w:rsid w:val="002C4CB5"/>
    <w:rsid w:val="002C5094"/>
    <w:rsid w:val="002C5BDA"/>
    <w:rsid w:val="002C656B"/>
    <w:rsid w:val="002D0360"/>
    <w:rsid w:val="002D10FA"/>
    <w:rsid w:val="002D1115"/>
    <w:rsid w:val="002D1215"/>
    <w:rsid w:val="002D1A18"/>
    <w:rsid w:val="002D1A42"/>
    <w:rsid w:val="002D208B"/>
    <w:rsid w:val="002D2569"/>
    <w:rsid w:val="002D3326"/>
    <w:rsid w:val="002D4C55"/>
    <w:rsid w:val="002D55DE"/>
    <w:rsid w:val="002D78E0"/>
    <w:rsid w:val="002D7DF2"/>
    <w:rsid w:val="002E05E1"/>
    <w:rsid w:val="002E09AC"/>
    <w:rsid w:val="002E3035"/>
    <w:rsid w:val="002E3B12"/>
    <w:rsid w:val="002E430C"/>
    <w:rsid w:val="002E576A"/>
    <w:rsid w:val="002E5EF2"/>
    <w:rsid w:val="002E689F"/>
    <w:rsid w:val="002E6BD8"/>
    <w:rsid w:val="002E7C32"/>
    <w:rsid w:val="002F0793"/>
    <w:rsid w:val="002F0E7E"/>
    <w:rsid w:val="002F1360"/>
    <w:rsid w:val="002F2C63"/>
    <w:rsid w:val="002F4BBA"/>
    <w:rsid w:val="002F5688"/>
    <w:rsid w:val="002F5F97"/>
    <w:rsid w:val="002F6938"/>
    <w:rsid w:val="002F6E64"/>
    <w:rsid w:val="0030028D"/>
    <w:rsid w:val="003017B9"/>
    <w:rsid w:val="0030221E"/>
    <w:rsid w:val="00303392"/>
    <w:rsid w:val="003034C5"/>
    <w:rsid w:val="003038CC"/>
    <w:rsid w:val="00304596"/>
    <w:rsid w:val="00304BBA"/>
    <w:rsid w:val="00305139"/>
    <w:rsid w:val="003053B6"/>
    <w:rsid w:val="003102D1"/>
    <w:rsid w:val="00310F94"/>
    <w:rsid w:val="00311AFA"/>
    <w:rsid w:val="00311C75"/>
    <w:rsid w:val="0031475F"/>
    <w:rsid w:val="00315386"/>
    <w:rsid w:val="00315456"/>
    <w:rsid w:val="00315D17"/>
    <w:rsid w:val="00316B75"/>
    <w:rsid w:val="00317786"/>
    <w:rsid w:val="00317C54"/>
    <w:rsid w:val="00320DC6"/>
    <w:rsid w:val="0032279C"/>
    <w:rsid w:val="00322D1F"/>
    <w:rsid w:val="0032321A"/>
    <w:rsid w:val="00324BDC"/>
    <w:rsid w:val="00324F5D"/>
    <w:rsid w:val="00324FB5"/>
    <w:rsid w:val="00325C9B"/>
    <w:rsid w:val="00327813"/>
    <w:rsid w:val="00330A6E"/>
    <w:rsid w:val="00330FA4"/>
    <w:rsid w:val="00331161"/>
    <w:rsid w:val="00331FB8"/>
    <w:rsid w:val="0033303A"/>
    <w:rsid w:val="003330C5"/>
    <w:rsid w:val="00335D65"/>
    <w:rsid w:val="00336A39"/>
    <w:rsid w:val="00336A93"/>
    <w:rsid w:val="00336D51"/>
    <w:rsid w:val="00336FEF"/>
    <w:rsid w:val="0033713F"/>
    <w:rsid w:val="0033727B"/>
    <w:rsid w:val="003375DF"/>
    <w:rsid w:val="00337D95"/>
    <w:rsid w:val="00340969"/>
    <w:rsid w:val="00341958"/>
    <w:rsid w:val="003429E1"/>
    <w:rsid w:val="0034323D"/>
    <w:rsid w:val="00344755"/>
    <w:rsid w:val="00344A53"/>
    <w:rsid w:val="00344EEC"/>
    <w:rsid w:val="0034542B"/>
    <w:rsid w:val="00346387"/>
    <w:rsid w:val="00347866"/>
    <w:rsid w:val="00347901"/>
    <w:rsid w:val="003505E1"/>
    <w:rsid w:val="00352D00"/>
    <w:rsid w:val="003542CB"/>
    <w:rsid w:val="003553D5"/>
    <w:rsid w:val="0035605A"/>
    <w:rsid w:val="00357B6B"/>
    <w:rsid w:val="00357DEF"/>
    <w:rsid w:val="00362636"/>
    <w:rsid w:val="00362793"/>
    <w:rsid w:val="00363513"/>
    <w:rsid w:val="00363811"/>
    <w:rsid w:val="00363CF1"/>
    <w:rsid w:val="003641B4"/>
    <w:rsid w:val="003651FB"/>
    <w:rsid w:val="00365C8F"/>
    <w:rsid w:val="00365C9F"/>
    <w:rsid w:val="003675A4"/>
    <w:rsid w:val="00367896"/>
    <w:rsid w:val="00367DE9"/>
    <w:rsid w:val="00367F25"/>
    <w:rsid w:val="00370A88"/>
    <w:rsid w:val="00370A8A"/>
    <w:rsid w:val="00372C63"/>
    <w:rsid w:val="00372FAD"/>
    <w:rsid w:val="0037406E"/>
    <w:rsid w:val="003766C2"/>
    <w:rsid w:val="00377960"/>
    <w:rsid w:val="00377CB5"/>
    <w:rsid w:val="0038023A"/>
    <w:rsid w:val="00380814"/>
    <w:rsid w:val="00380F28"/>
    <w:rsid w:val="00380F3D"/>
    <w:rsid w:val="00382E42"/>
    <w:rsid w:val="00383AA5"/>
    <w:rsid w:val="00383D01"/>
    <w:rsid w:val="00386A3E"/>
    <w:rsid w:val="00386B02"/>
    <w:rsid w:val="0039259C"/>
    <w:rsid w:val="003932F3"/>
    <w:rsid w:val="003952B9"/>
    <w:rsid w:val="00396575"/>
    <w:rsid w:val="003966B5"/>
    <w:rsid w:val="00396C60"/>
    <w:rsid w:val="00396CDD"/>
    <w:rsid w:val="00397E13"/>
    <w:rsid w:val="003A1663"/>
    <w:rsid w:val="003A2DBD"/>
    <w:rsid w:val="003A32BE"/>
    <w:rsid w:val="003A3368"/>
    <w:rsid w:val="003A3E07"/>
    <w:rsid w:val="003A40F3"/>
    <w:rsid w:val="003A4954"/>
    <w:rsid w:val="003A5508"/>
    <w:rsid w:val="003A5DC8"/>
    <w:rsid w:val="003A6065"/>
    <w:rsid w:val="003A7E7F"/>
    <w:rsid w:val="003B15D5"/>
    <w:rsid w:val="003B2024"/>
    <w:rsid w:val="003B2843"/>
    <w:rsid w:val="003B3A9C"/>
    <w:rsid w:val="003B5A6C"/>
    <w:rsid w:val="003B659E"/>
    <w:rsid w:val="003B68A1"/>
    <w:rsid w:val="003B6BB4"/>
    <w:rsid w:val="003B6CA8"/>
    <w:rsid w:val="003C1414"/>
    <w:rsid w:val="003C1B2A"/>
    <w:rsid w:val="003C2E69"/>
    <w:rsid w:val="003C3AA1"/>
    <w:rsid w:val="003C3B53"/>
    <w:rsid w:val="003C3F2E"/>
    <w:rsid w:val="003C511B"/>
    <w:rsid w:val="003C64DD"/>
    <w:rsid w:val="003C704E"/>
    <w:rsid w:val="003C7AE8"/>
    <w:rsid w:val="003D08F7"/>
    <w:rsid w:val="003D2A0F"/>
    <w:rsid w:val="003D2C3D"/>
    <w:rsid w:val="003D57D6"/>
    <w:rsid w:val="003D62F6"/>
    <w:rsid w:val="003D7F4C"/>
    <w:rsid w:val="003E00BD"/>
    <w:rsid w:val="003E074F"/>
    <w:rsid w:val="003E0D82"/>
    <w:rsid w:val="003E0F5D"/>
    <w:rsid w:val="003E12B4"/>
    <w:rsid w:val="003E155B"/>
    <w:rsid w:val="003E1EF4"/>
    <w:rsid w:val="003E24E7"/>
    <w:rsid w:val="003E26AA"/>
    <w:rsid w:val="003E26B6"/>
    <w:rsid w:val="003E2F40"/>
    <w:rsid w:val="003E33F2"/>
    <w:rsid w:val="003E3F02"/>
    <w:rsid w:val="003E4937"/>
    <w:rsid w:val="003E5277"/>
    <w:rsid w:val="003E75B8"/>
    <w:rsid w:val="003F04D2"/>
    <w:rsid w:val="003F061E"/>
    <w:rsid w:val="003F0BB5"/>
    <w:rsid w:val="003F1AA3"/>
    <w:rsid w:val="003F22CA"/>
    <w:rsid w:val="003F264A"/>
    <w:rsid w:val="003F272A"/>
    <w:rsid w:val="003F3B4E"/>
    <w:rsid w:val="003F3E73"/>
    <w:rsid w:val="003F450F"/>
    <w:rsid w:val="003F5B18"/>
    <w:rsid w:val="003F5DC6"/>
    <w:rsid w:val="003F74E1"/>
    <w:rsid w:val="004001E5"/>
    <w:rsid w:val="00400491"/>
    <w:rsid w:val="00400D69"/>
    <w:rsid w:val="004015B1"/>
    <w:rsid w:val="004025ED"/>
    <w:rsid w:val="00402896"/>
    <w:rsid w:val="00403431"/>
    <w:rsid w:val="00403627"/>
    <w:rsid w:val="00403E4F"/>
    <w:rsid w:val="004042E7"/>
    <w:rsid w:val="00404315"/>
    <w:rsid w:val="00405F93"/>
    <w:rsid w:val="004061B9"/>
    <w:rsid w:val="004068D4"/>
    <w:rsid w:val="00407693"/>
    <w:rsid w:val="0040773E"/>
    <w:rsid w:val="00407813"/>
    <w:rsid w:val="00407BD6"/>
    <w:rsid w:val="00410483"/>
    <w:rsid w:val="0041187B"/>
    <w:rsid w:val="00411D0F"/>
    <w:rsid w:val="00411D28"/>
    <w:rsid w:val="0041366A"/>
    <w:rsid w:val="00414B0B"/>
    <w:rsid w:val="00415833"/>
    <w:rsid w:val="004178DF"/>
    <w:rsid w:val="00417AA0"/>
    <w:rsid w:val="00417CE4"/>
    <w:rsid w:val="0042026E"/>
    <w:rsid w:val="0042049A"/>
    <w:rsid w:val="0042074C"/>
    <w:rsid w:val="00421399"/>
    <w:rsid w:val="00421B66"/>
    <w:rsid w:val="004229BD"/>
    <w:rsid w:val="00424578"/>
    <w:rsid w:val="004257DA"/>
    <w:rsid w:val="004260FD"/>
    <w:rsid w:val="00427C35"/>
    <w:rsid w:val="00432161"/>
    <w:rsid w:val="00432A79"/>
    <w:rsid w:val="00433598"/>
    <w:rsid w:val="00433735"/>
    <w:rsid w:val="00433BED"/>
    <w:rsid w:val="004356D0"/>
    <w:rsid w:val="004373C0"/>
    <w:rsid w:val="0043750A"/>
    <w:rsid w:val="00437C47"/>
    <w:rsid w:val="00443969"/>
    <w:rsid w:val="0044403A"/>
    <w:rsid w:val="00444578"/>
    <w:rsid w:val="00445009"/>
    <w:rsid w:val="00446E8D"/>
    <w:rsid w:val="00446F1B"/>
    <w:rsid w:val="00446FE8"/>
    <w:rsid w:val="004503CC"/>
    <w:rsid w:val="004505FD"/>
    <w:rsid w:val="00450F60"/>
    <w:rsid w:val="004521D4"/>
    <w:rsid w:val="00452686"/>
    <w:rsid w:val="00455884"/>
    <w:rsid w:val="00455B32"/>
    <w:rsid w:val="00455C20"/>
    <w:rsid w:val="00455F20"/>
    <w:rsid w:val="00456BD0"/>
    <w:rsid w:val="00457379"/>
    <w:rsid w:val="0045751E"/>
    <w:rsid w:val="004605BD"/>
    <w:rsid w:val="00460BDE"/>
    <w:rsid w:val="00460D51"/>
    <w:rsid w:val="00460DED"/>
    <w:rsid w:val="00462544"/>
    <w:rsid w:val="00462E1F"/>
    <w:rsid w:val="00464A80"/>
    <w:rsid w:val="00464D94"/>
    <w:rsid w:val="004654E2"/>
    <w:rsid w:val="004659CA"/>
    <w:rsid w:val="0046635B"/>
    <w:rsid w:val="00466F0F"/>
    <w:rsid w:val="00471381"/>
    <w:rsid w:val="00471BD7"/>
    <w:rsid w:val="00472A7E"/>
    <w:rsid w:val="00473BD2"/>
    <w:rsid w:val="00473FE1"/>
    <w:rsid w:val="00475232"/>
    <w:rsid w:val="0047573F"/>
    <w:rsid w:val="004767BD"/>
    <w:rsid w:val="00476B85"/>
    <w:rsid w:val="00476CAD"/>
    <w:rsid w:val="00480F5B"/>
    <w:rsid w:val="00481A36"/>
    <w:rsid w:val="00481AB6"/>
    <w:rsid w:val="00482438"/>
    <w:rsid w:val="00483AD2"/>
    <w:rsid w:val="00483C43"/>
    <w:rsid w:val="004842D9"/>
    <w:rsid w:val="00484648"/>
    <w:rsid w:val="00484754"/>
    <w:rsid w:val="00484828"/>
    <w:rsid w:val="00485E47"/>
    <w:rsid w:val="00486C07"/>
    <w:rsid w:val="00486C26"/>
    <w:rsid w:val="00487123"/>
    <w:rsid w:val="004875B1"/>
    <w:rsid w:val="00490763"/>
    <w:rsid w:val="00490BAD"/>
    <w:rsid w:val="0049189D"/>
    <w:rsid w:val="004920C0"/>
    <w:rsid w:val="0049310E"/>
    <w:rsid w:val="00494A89"/>
    <w:rsid w:val="00495E6A"/>
    <w:rsid w:val="00496D13"/>
    <w:rsid w:val="00497398"/>
    <w:rsid w:val="004A09DD"/>
    <w:rsid w:val="004A18E6"/>
    <w:rsid w:val="004A2714"/>
    <w:rsid w:val="004A2853"/>
    <w:rsid w:val="004A2DE7"/>
    <w:rsid w:val="004A3FAF"/>
    <w:rsid w:val="004A4402"/>
    <w:rsid w:val="004A5394"/>
    <w:rsid w:val="004B0193"/>
    <w:rsid w:val="004B08E1"/>
    <w:rsid w:val="004B0A2B"/>
    <w:rsid w:val="004B1BDA"/>
    <w:rsid w:val="004B4474"/>
    <w:rsid w:val="004B5246"/>
    <w:rsid w:val="004B5EAD"/>
    <w:rsid w:val="004B6669"/>
    <w:rsid w:val="004B7716"/>
    <w:rsid w:val="004B7B4A"/>
    <w:rsid w:val="004C00D2"/>
    <w:rsid w:val="004C0B13"/>
    <w:rsid w:val="004C26D2"/>
    <w:rsid w:val="004C2A20"/>
    <w:rsid w:val="004C4509"/>
    <w:rsid w:val="004C468C"/>
    <w:rsid w:val="004C4FD8"/>
    <w:rsid w:val="004C6E98"/>
    <w:rsid w:val="004C7C71"/>
    <w:rsid w:val="004D02EF"/>
    <w:rsid w:val="004D10F2"/>
    <w:rsid w:val="004D355C"/>
    <w:rsid w:val="004D4725"/>
    <w:rsid w:val="004D497C"/>
    <w:rsid w:val="004D4EB4"/>
    <w:rsid w:val="004D5B9D"/>
    <w:rsid w:val="004D74C4"/>
    <w:rsid w:val="004D77D7"/>
    <w:rsid w:val="004D7DDF"/>
    <w:rsid w:val="004E2584"/>
    <w:rsid w:val="004E28E3"/>
    <w:rsid w:val="004E3806"/>
    <w:rsid w:val="004E3951"/>
    <w:rsid w:val="004E45CB"/>
    <w:rsid w:val="004E512E"/>
    <w:rsid w:val="004E5E66"/>
    <w:rsid w:val="004E5EFA"/>
    <w:rsid w:val="004E6E49"/>
    <w:rsid w:val="004E7DD7"/>
    <w:rsid w:val="004E7F48"/>
    <w:rsid w:val="004F0A94"/>
    <w:rsid w:val="004F225A"/>
    <w:rsid w:val="004F2B8D"/>
    <w:rsid w:val="004F5DFC"/>
    <w:rsid w:val="00500A86"/>
    <w:rsid w:val="00500B00"/>
    <w:rsid w:val="00501205"/>
    <w:rsid w:val="0050132F"/>
    <w:rsid w:val="00501416"/>
    <w:rsid w:val="00501D20"/>
    <w:rsid w:val="00501F43"/>
    <w:rsid w:val="00503004"/>
    <w:rsid w:val="005034DC"/>
    <w:rsid w:val="00503A1D"/>
    <w:rsid w:val="00503B4D"/>
    <w:rsid w:val="00504EE9"/>
    <w:rsid w:val="00504F07"/>
    <w:rsid w:val="00506A65"/>
    <w:rsid w:val="00506D48"/>
    <w:rsid w:val="00506D9E"/>
    <w:rsid w:val="00507379"/>
    <w:rsid w:val="00510471"/>
    <w:rsid w:val="00511A46"/>
    <w:rsid w:val="00511FB1"/>
    <w:rsid w:val="00512BF0"/>
    <w:rsid w:val="005133A4"/>
    <w:rsid w:val="00514390"/>
    <w:rsid w:val="00514B50"/>
    <w:rsid w:val="00515549"/>
    <w:rsid w:val="00521D3D"/>
    <w:rsid w:val="0052276A"/>
    <w:rsid w:val="00522E30"/>
    <w:rsid w:val="0052358F"/>
    <w:rsid w:val="00523A00"/>
    <w:rsid w:val="00523D3A"/>
    <w:rsid w:val="00524041"/>
    <w:rsid w:val="00524F13"/>
    <w:rsid w:val="00526BB4"/>
    <w:rsid w:val="00527EF5"/>
    <w:rsid w:val="00533088"/>
    <w:rsid w:val="00533BAE"/>
    <w:rsid w:val="00534361"/>
    <w:rsid w:val="00535698"/>
    <w:rsid w:val="00535D0F"/>
    <w:rsid w:val="00535D92"/>
    <w:rsid w:val="0053681E"/>
    <w:rsid w:val="00537C22"/>
    <w:rsid w:val="00537FD7"/>
    <w:rsid w:val="005405EF"/>
    <w:rsid w:val="00540939"/>
    <w:rsid w:val="00540C35"/>
    <w:rsid w:val="005424F0"/>
    <w:rsid w:val="0054295D"/>
    <w:rsid w:val="0054442C"/>
    <w:rsid w:val="00545438"/>
    <w:rsid w:val="0054554C"/>
    <w:rsid w:val="0054600B"/>
    <w:rsid w:val="005476F4"/>
    <w:rsid w:val="005479AF"/>
    <w:rsid w:val="00547C5F"/>
    <w:rsid w:val="005501EC"/>
    <w:rsid w:val="00550285"/>
    <w:rsid w:val="005509C0"/>
    <w:rsid w:val="00552AB3"/>
    <w:rsid w:val="005537D1"/>
    <w:rsid w:val="00553D05"/>
    <w:rsid w:val="00555299"/>
    <w:rsid w:val="005557B4"/>
    <w:rsid w:val="00555900"/>
    <w:rsid w:val="00560928"/>
    <w:rsid w:val="0056135F"/>
    <w:rsid w:val="00561A06"/>
    <w:rsid w:val="00561FB8"/>
    <w:rsid w:val="005620C7"/>
    <w:rsid w:val="00563386"/>
    <w:rsid w:val="00563690"/>
    <w:rsid w:val="005638B5"/>
    <w:rsid w:val="0056520B"/>
    <w:rsid w:val="0056544A"/>
    <w:rsid w:val="005655B2"/>
    <w:rsid w:val="00566362"/>
    <w:rsid w:val="005663DF"/>
    <w:rsid w:val="005665D3"/>
    <w:rsid w:val="00570C3E"/>
    <w:rsid w:val="005718FF"/>
    <w:rsid w:val="005726A8"/>
    <w:rsid w:val="005728A1"/>
    <w:rsid w:val="005728CE"/>
    <w:rsid w:val="00572A61"/>
    <w:rsid w:val="00573848"/>
    <w:rsid w:val="00573DF2"/>
    <w:rsid w:val="00574D08"/>
    <w:rsid w:val="00575298"/>
    <w:rsid w:val="005757E1"/>
    <w:rsid w:val="005763CD"/>
    <w:rsid w:val="005766EE"/>
    <w:rsid w:val="00576C40"/>
    <w:rsid w:val="0057734B"/>
    <w:rsid w:val="00580204"/>
    <w:rsid w:val="005818DC"/>
    <w:rsid w:val="005836F8"/>
    <w:rsid w:val="00583820"/>
    <w:rsid w:val="0058436E"/>
    <w:rsid w:val="00586850"/>
    <w:rsid w:val="00586ECF"/>
    <w:rsid w:val="00587ABF"/>
    <w:rsid w:val="0059027F"/>
    <w:rsid w:val="00590899"/>
    <w:rsid w:val="00590921"/>
    <w:rsid w:val="00590980"/>
    <w:rsid w:val="00591899"/>
    <w:rsid w:val="005918FA"/>
    <w:rsid w:val="0059233D"/>
    <w:rsid w:val="00592E5A"/>
    <w:rsid w:val="00594AEE"/>
    <w:rsid w:val="00594B94"/>
    <w:rsid w:val="0059593C"/>
    <w:rsid w:val="00595A51"/>
    <w:rsid w:val="00595DAF"/>
    <w:rsid w:val="005962F6"/>
    <w:rsid w:val="00596CEB"/>
    <w:rsid w:val="005A0238"/>
    <w:rsid w:val="005A0FA5"/>
    <w:rsid w:val="005A1E08"/>
    <w:rsid w:val="005A26BD"/>
    <w:rsid w:val="005A2BA6"/>
    <w:rsid w:val="005A2E63"/>
    <w:rsid w:val="005A4E52"/>
    <w:rsid w:val="005A4F6B"/>
    <w:rsid w:val="005A505E"/>
    <w:rsid w:val="005A6497"/>
    <w:rsid w:val="005A72AC"/>
    <w:rsid w:val="005B074A"/>
    <w:rsid w:val="005B2202"/>
    <w:rsid w:val="005B3F37"/>
    <w:rsid w:val="005B470A"/>
    <w:rsid w:val="005B493F"/>
    <w:rsid w:val="005B4F34"/>
    <w:rsid w:val="005B6427"/>
    <w:rsid w:val="005B7611"/>
    <w:rsid w:val="005C39E4"/>
    <w:rsid w:val="005C3E0D"/>
    <w:rsid w:val="005C5180"/>
    <w:rsid w:val="005C52B2"/>
    <w:rsid w:val="005C7D53"/>
    <w:rsid w:val="005D1622"/>
    <w:rsid w:val="005D16E7"/>
    <w:rsid w:val="005D3589"/>
    <w:rsid w:val="005D55F5"/>
    <w:rsid w:val="005D74B8"/>
    <w:rsid w:val="005D76B2"/>
    <w:rsid w:val="005E0A9D"/>
    <w:rsid w:val="005E3125"/>
    <w:rsid w:val="005E4AA8"/>
    <w:rsid w:val="005E61A8"/>
    <w:rsid w:val="005F0134"/>
    <w:rsid w:val="005F1409"/>
    <w:rsid w:val="005F30EA"/>
    <w:rsid w:val="005F314A"/>
    <w:rsid w:val="005F320D"/>
    <w:rsid w:val="005F3844"/>
    <w:rsid w:val="005F4257"/>
    <w:rsid w:val="005F4A2A"/>
    <w:rsid w:val="005F4A55"/>
    <w:rsid w:val="005F4CE9"/>
    <w:rsid w:val="005F6419"/>
    <w:rsid w:val="005F7C46"/>
    <w:rsid w:val="00600FC0"/>
    <w:rsid w:val="006013CF"/>
    <w:rsid w:val="0060293E"/>
    <w:rsid w:val="0060381D"/>
    <w:rsid w:val="00603CC5"/>
    <w:rsid w:val="00603E07"/>
    <w:rsid w:val="006049BE"/>
    <w:rsid w:val="00607750"/>
    <w:rsid w:val="006105C2"/>
    <w:rsid w:val="00611779"/>
    <w:rsid w:val="00611A8A"/>
    <w:rsid w:val="00612218"/>
    <w:rsid w:val="00612A6A"/>
    <w:rsid w:val="00612D63"/>
    <w:rsid w:val="0061346C"/>
    <w:rsid w:val="006138E7"/>
    <w:rsid w:val="00614B25"/>
    <w:rsid w:val="00616AC4"/>
    <w:rsid w:val="00617400"/>
    <w:rsid w:val="00617523"/>
    <w:rsid w:val="006204D4"/>
    <w:rsid w:val="006209A3"/>
    <w:rsid w:val="00620ECB"/>
    <w:rsid w:val="00621813"/>
    <w:rsid w:val="00621B36"/>
    <w:rsid w:val="0062236A"/>
    <w:rsid w:val="00624378"/>
    <w:rsid w:val="00624509"/>
    <w:rsid w:val="00624783"/>
    <w:rsid w:val="00624916"/>
    <w:rsid w:val="0062582C"/>
    <w:rsid w:val="00625961"/>
    <w:rsid w:val="0062634E"/>
    <w:rsid w:val="00631525"/>
    <w:rsid w:val="00631E98"/>
    <w:rsid w:val="00632B63"/>
    <w:rsid w:val="00633C89"/>
    <w:rsid w:val="00634429"/>
    <w:rsid w:val="00634C4F"/>
    <w:rsid w:val="00635CD3"/>
    <w:rsid w:val="00636AE1"/>
    <w:rsid w:val="0064107B"/>
    <w:rsid w:val="006410FC"/>
    <w:rsid w:val="0064184C"/>
    <w:rsid w:val="00643993"/>
    <w:rsid w:val="00644A5F"/>
    <w:rsid w:val="00645255"/>
    <w:rsid w:val="006452B9"/>
    <w:rsid w:val="006468FD"/>
    <w:rsid w:val="00646B99"/>
    <w:rsid w:val="00647950"/>
    <w:rsid w:val="00651FED"/>
    <w:rsid w:val="006520C0"/>
    <w:rsid w:val="00652311"/>
    <w:rsid w:val="00652372"/>
    <w:rsid w:val="0065288F"/>
    <w:rsid w:val="0065373E"/>
    <w:rsid w:val="00655F30"/>
    <w:rsid w:val="00656961"/>
    <w:rsid w:val="006576B0"/>
    <w:rsid w:val="0065795C"/>
    <w:rsid w:val="00660065"/>
    <w:rsid w:val="00660360"/>
    <w:rsid w:val="00660497"/>
    <w:rsid w:val="006611A1"/>
    <w:rsid w:val="00661E1B"/>
    <w:rsid w:val="00662478"/>
    <w:rsid w:val="00662719"/>
    <w:rsid w:val="00662C9D"/>
    <w:rsid w:val="00663B48"/>
    <w:rsid w:val="00664241"/>
    <w:rsid w:val="0066475F"/>
    <w:rsid w:val="00664950"/>
    <w:rsid w:val="00665E6E"/>
    <w:rsid w:val="00666E88"/>
    <w:rsid w:val="006676A9"/>
    <w:rsid w:val="00667FE8"/>
    <w:rsid w:val="0067204F"/>
    <w:rsid w:val="00673534"/>
    <w:rsid w:val="006738EF"/>
    <w:rsid w:val="00674946"/>
    <w:rsid w:val="00676794"/>
    <w:rsid w:val="00681401"/>
    <w:rsid w:val="0068245F"/>
    <w:rsid w:val="00683182"/>
    <w:rsid w:val="00683220"/>
    <w:rsid w:val="00683C82"/>
    <w:rsid w:val="00683D97"/>
    <w:rsid w:val="00685FCC"/>
    <w:rsid w:val="006866ED"/>
    <w:rsid w:val="006875BD"/>
    <w:rsid w:val="00687FA0"/>
    <w:rsid w:val="00691B19"/>
    <w:rsid w:val="00694129"/>
    <w:rsid w:val="006944C3"/>
    <w:rsid w:val="006959A1"/>
    <w:rsid w:val="00695CE2"/>
    <w:rsid w:val="00697FBB"/>
    <w:rsid w:val="006A14D9"/>
    <w:rsid w:val="006A18A0"/>
    <w:rsid w:val="006A26CB"/>
    <w:rsid w:val="006A26ED"/>
    <w:rsid w:val="006A4250"/>
    <w:rsid w:val="006A43FF"/>
    <w:rsid w:val="006A577E"/>
    <w:rsid w:val="006A5AC8"/>
    <w:rsid w:val="006A60F9"/>
    <w:rsid w:val="006B0BFF"/>
    <w:rsid w:val="006B14A1"/>
    <w:rsid w:val="006B1931"/>
    <w:rsid w:val="006B3460"/>
    <w:rsid w:val="006B3F27"/>
    <w:rsid w:val="006B411F"/>
    <w:rsid w:val="006B4B98"/>
    <w:rsid w:val="006B547B"/>
    <w:rsid w:val="006B5D1A"/>
    <w:rsid w:val="006B6D84"/>
    <w:rsid w:val="006B7010"/>
    <w:rsid w:val="006C01CD"/>
    <w:rsid w:val="006C0302"/>
    <w:rsid w:val="006C0505"/>
    <w:rsid w:val="006C0680"/>
    <w:rsid w:val="006C098A"/>
    <w:rsid w:val="006C0ECD"/>
    <w:rsid w:val="006C348C"/>
    <w:rsid w:val="006C47E5"/>
    <w:rsid w:val="006C4CCE"/>
    <w:rsid w:val="006C5119"/>
    <w:rsid w:val="006C705D"/>
    <w:rsid w:val="006C744C"/>
    <w:rsid w:val="006C77E2"/>
    <w:rsid w:val="006C7E3E"/>
    <w:rsid w:val="006D0328"/>
    <w:rsid w:val="006D0984"/>
    <w:rsid w:val="006D0D53"/>
    <w:rsid w:val="006D1BF6"/>
    <w:rsid w:val="006D31D5"/>
    <w:rsid w:val="006D3406"/>
    <w:rsid w:val="006D3448"/>
    <w:rsid w:val="006D3FC8"/>
    <w:rsid w:val="006D5014"/>
    <w:rsid w:val="006D5F9D"/>
    <w:rsid w:val="006D61D6"/>
    <w:rsid w:val="006D685F"/>
    <w:rsid w:val="006E020D"/>
    <w:rsid w:val="006E0942"/>
    <w:rsid w:val="006E2FAD"/>
    <w:rsid w:val="006E3CC0"/>
    <w:rsid w:val="006E42B4"/>
    <w:rsid w:val="006E4456"/>
    <w:rsid w:val="006E5A28"/>
    <w:rsid w:val="006E5CC8"/>
    <w:rsid w:val="006E658E"/>
    <w:rsid w:val="006E6AC6"/>
    <w:rsid w:val="006E7B62"/>
    <w:rsid w:val="006F0EDF"/>
    <w:rsid w:val="006F1192"/>
    <w:rsid w:val="006F17EA"/>
    <w:rsid w:val="006F2E1B"/>
    <w:rsid w:val="006F3380"/>
    <w:rsid w:val="006F3A64"/>
    <w:rsid w:val="006F5279"/>
    <w:rsid w:val="006F59C8"/>
    <w:rsid w:val="006F67A2"/>
    <w:rsid w:val="006F7B7D"/>
    <w:rsid w:val="0070091A"/>
    <w:rsid w:val="00700D50"/>
    <w:rsid w:val="007018B9"/>
    <w:rsid w:val="00702832"/>
    <w:rsid w:val="007037D5"/>
    <w:rsid w:val="00703911"/>
    <w:rsid w:val="0070402F"/>
    <w:rsid w:val="007046A0"/>
    <w:rsid w:val="00704818"/>
    <w:rsid w:val="00704B6C"/>
    <w:rsid w:val="00704BEE"/>
    <w:rsid w:val="00704BF3"/>
    <w:rsid w:val="00706C57"/>
    <w:rsid w:val="0070717D"/>
    <w:rsid w:val="00707FE4"/>
    <w:rsid w:val="007106EF"/>
    <w:rsid w:val="007107A4"/>
    <w:rsid w:val="00710A42"/>
    <w:rsid w:val="007124D9"/>
    <w:rsid w:val="00712D51"/>
    <w:rsid w:val="007145FF"/>
    <w:rsid w:val="00716012"/>
    <w:rsid w:val="007162E2"/>
    <w:rsid w:val="00716434"/>
    <w:rsid w:val="0072041F"/>
    <w:rsid w:val="007216D8"/>
    <w:rsid w:val="00724007"/>
    <w:rsid w:val="00724405"/>
    <w:rsid w:val="007250B1"/>
    <w:rsid w:val="00725B99"/>
    <w:rsid w:val="0072657F"/>
    <w:rsid w:val="007307D5"/>
    <w:rsid w:val="007339F1"/>
    <w:rsid w:val="00733A4B"/>
    <w:rsid w:val="007341EA"/>
    <w:rsid w:val="00737A3A"/>
    <w:rsid w:val="00737DC7"/>
    <w:rsid w:val="00737F57"/>
    <w:rsid w:val="007413B5"/>
    <w:rsid w:val="007414CC"/>
    <w:rsid w:val="00742663"/>
    <w:rsid w:val="00743232"/>
    <w:rsid w:val="00744E34"/>
    <w:rsid w:val="00745162"/>
    <w:rsid w:val="007454E8"/>
    <w:rsid w:val="00745C57"/>
    <w:rsid w:val="0074615A"/>
    <w:rsid w:val="007463DC"/>
    <w:rsid w:val="00746975"/>
    <w:rsid w:val="00746D97"/>
    <w:rsid w:val="00747975"/>
    <w:rsid w:val="007479EB"/>
    <w:rsid w:val="00750C36"/>
    <w:rsid w:val="00750D4F"/>
    <w:rsid w:val="007514D2"/>
    <w:rsid w:val="00751515"/>
    <w:rsid w:val="00751AB0"/>
    <w:rsid w:val="00751C62"/>
    <w:rsid w:val="00753DA5"/>
    <w:rsid w:val="00754DFF"/>
    <w:rsid w:val="007565EE"/>
    <w:rsid w:val="007569B0"/>
    <w:rsid w:val="0075762C"/>
    <w:rsid w:val="007577E6"/>
    <w:rsid w:val="00757ED4"/>
    <w:rsid w:val="0076024B"/>
    <w:rsid w:val="007619F7"/>
    <w:rsid w:val="00761B3A"/>
    <w:rsid w:val="00761E0D"/>
    <w:rsid w:val="00764427"/>
    <w:rsid w:val="007651B8"/>
    <w:rsid w:val="00765C49"/>
    <w:rsid w:val="00765E45"/>
    <w:rsid w:val="007702C8"/>
    <w:rsid w:val="00771D5E"/>
    <w:rsid w:val="00773BE2"/>
    <w:rsid w:val="00773CD5"/>
    <w:rsid w:val="00775586"/>
    <w:rsid w:val="00775EE5"/>
    <w:rsid w:val="00775F01"/>
    <w:rsid w:val="00780C55"/>
    <w:rsid w:val="00780D7A"/>
    <w:rsid w:val="007827BB"/>
    <w:rsid w:val="007839F2"/>
    <w:rsid w:val="0078457D"/>
    <w:rsid w:val="00785176"/>
    <w:rsid w:val="00785232"/>
    <w:rsid w:val="00785E4C"/>
    <w:rsid w:val="00790800"/>
    <w:rsid w:val="007934DF"/>
    <w:rsid w:val="00793961"/>
    <w:rsid w:val="00793AB8"/>
    <w:rsid w:val="0079652D"/>
    <w:rsid w:val="00796B9D"/>
    <w:rsid w:val="0079786F"/>
    <w:rsid w:val="00797A34"/>
    <w:rsid w:val="007A1908"/>
    <w:rsid w:val="007A2A81"/>
    <w:rsid w:val="007A3568"/>
    <w:rsid w:val="007B0EF1"/>
    <w:rsid w:val="007B29D9"/>
    <w:rsid w:val="007B2FB8"/>
    <w:rsid w:val="007B6470"/>
    <w:rsid w:val="007B6F39"/>
    <w:rsid w:val="007B6FAD"/>
    <w:rsid w:val="007C00C6"/>
    <w:rsid w:val="007C1C66"/>
    <w:rsid w:val="007C3ED0"/>
    <w:rsid w:val="007C42A9"/>
    <w:rsid w:val="007C5B90"/>
    <w:rsid w:val="007C61EB"/>
    <w:rsid w:val="007C6E45"/>
    <w:rsid w:val="007D02F8"/>
    <w:rsid w:val="007D14DD"/>
    <w:rsid w:val="007D185B"/>
    <w:rsid w:val="007D2858"/>
    <w:rsid w:val="007D76F1"/>
    <w:rsid w:val="007D7AF6"/>
    <w:rsid w:val="007E0044"/>
    <w:rsid w:val="007E00D8"/>
    <w:rsid w:val="007E0F07"/>
    <w:rsid w:val="007E0F0C"/>
    <w:rsid w:val="007E0F7C"/>
    <w:rsid w:val="007E12E1"/>
    <w:rsid w:val="007E1D19"/>
    <w:rsid w:val="007E25AB"/>
    <w:rsid w:val="007E297F"/>
    <w:rsid w:val="007E2F9F"/>
    <w:rsid w:val="007E316D"/>
    <w:rsid w:val="007E5A09"/>
    <w:rsid w:val="007E5F33"/>
    <w:rsid w:val="007F0515"/>
    <w:rsid w:val="007F09CF"/>
    <w:rsid w:val="007F11D4"/>
    <w:rsid w:val="007F1A5F"/>
    <w:rsid w:val="007F2400"/>
    <w:rsid w:val="007F3D19"/>
    <w:rsid w:val="007F3D5B"/>
    <w:rsid w:val="007F4943"/>
    <w:rsid w:val="007F5078"/>
    <w:rsid w:val="007F6483"/>
    <w:rsid w:val="007F7638"/>
    <w:rsid w:val="007F7CFC"/>
    <w:rsid w:val="00800336"/>
    <w:rsid w:val="00801EAD"/>
    <w:rsid w:val="00803AE2"/>
    <w:rsid w:val="00803FF7"/>
    <w:rsid w:val="00804B9B"/>
    <w:rsid w:val="00804C2B"/>
    <w:rsid w:val="008059BA"/>
    <w:rsid w:val="00806613"/>
    <w:rsid w:val="00806A76"/>
    <w:rsid w:val="00806EFB"/>
    <w:rsid w:val="008072D4"/>
    <w:rsid w:val="00811645"/>
    <w:rsid w:val="00811C9D"/>
    <w:rsid w:val="00811F5A"/>
    <w:rsid w:val="00812AA0"/>
    <w:rsid w:val="00812AC5"/>
    <w:rsid w:val="00813098"/>
    <w:rsid w:val="00813190"/>
    <w:rsid w:val="0081444F"/>
    <w:rsid w:val="0081571F"/>
    <w:rsid w:val="00815E38"/>
    <w:rsid w:val="00815F63"/>
    <w:rsid w:val="0081676E"/>
    <w:rsid w:val="008169C8"/>
    <w:rsid w:val="00816C80"/>
    <w:rsid w:val="00822940"/>
    <w:rsid w:val="00822B12"/>
    <w:rsid w:val="00824D7B"/>
    <w:rsid w:val="00825270"/>
    <w:rsid w:val="008268DB"/>
    <w:rsid w:val="00826BC8"/>
    <w:rsid w:val="00827BAD"/>
    <w:rsid w:val="008302E0"/>
    <w:rsid w:val="00830687"/>
    <w:rsid w:val="0083117D"/>
    <w:rsid w:val="008313D5"/>
    <w:rsid w:val="00833859"/>
    <w:rsid w:val="00833933"/>
    <w:rsid w:val="00836B73"/>
    <w:rsid w:val="008400FC"/>
    <w:rsid w:val="00841BCD"/>
    <w:rsid w:val="00841CB1"/>
    <w:rsid w:val="00842FE0"/>
    <w:rsid w:val="008454FF"/>
    <w:rsid w:val="0084551E"/>
    <w:rsid w:val="00847985"/>
    <w:rsid w:val="0085056D"/>
    <w:rsid w:val="00850995"/>
    <w:rsid w:val="00851E59"/>
    <w:rsid w:val="00852067"/>
    <w:rsid w:val="00852C94"/>
    <w:rsid w:val="00853CC3"/>
    <w:rsid w:val="00853E73"/>
    <w:rsid w:val="0085491C"/>
    <w:rsid w:val="00856AF4"/>
    <w:rsid w:val="00857452"/>
    <w:rsid w:val="008576CB"/>
    <w:rsid w:val="00862F78"/>
    <w:rsid w:val="0086352B"/>
    <w:rsid w:val="00865D3C"/>
    <w:rsid w:val="0086773A"/>
    <w:rsid w:val="00870738"/>
    <w:rsid w:val="0087167F"/>
    <w:rsid w:val="00872A8C"/>
    <w:rsid w:val="0087352E"/>
    <w:rsid w:val="008748B6"/>
    <w:rsid w:val="00877127"/>
    <w:rsid w:val="008800C6"/>
    <w:rsid w:val="00882176"/>
    <w:rsid w:val="00882448"/>
    <w:rsid w:val="008826C1"/>
    <w:rsid w:val="008830C3"/>
    <w:rsid w:val="0088316E"/>
    <w:rsid w:val="00885869"/>
    <w:rsid w:val="00885C63"/>
    <w:rsid w:val="008871FA"/>
    <w:rsid w:val="00890BBF"/>
    <w:rsid w:val="00896545"/>
    <w:rsid w:val="0089664A"/>
    <w:rsid w:val="00896E0B"/>
    <w:rsid w:val="00896E4D"/>
    <w:rsid w:val="00896EFC"/>
    <w:rsid w:val="00897C36"/>
    <w:rsid w:val="008A142F"/>
    <w:rsid w:val="008A1457"/>
    <w:rsid w:val="008A16AE"/>
    <w:rsid w:val="008A17B6"/>
    <w:rsid w:val="008A48A6"/>
    <w:rsid w:val="008A4B38"/>
    <w:rsid w:val="008A50F3"/>
    <w:rsid w:val="008A552B"/>
    <w:rsid w:val="008A5689"/>
    <w:rsid w:val="008A64B5"/>
    <w:rsid w:val="008A6549"/>
    <w:rsid w:val="008A7A5E"/>
    <w:rsid w:val="008B01AE"/>
    <w:rsid w:val="008B0CA7"/>
    <w:rsid w:val="008B1D66"/>
    <w:rsid w:val="008B21E2"/>
    <w:rsid w:val="008B4684"/>
    <w:rsid w:val="008B51F5"/>
    <w:rsid w:val="008B5381"/>
    <w:rsid w:val="008B6C06"/>
    <w:rsid w:val="008C040E"/>
    <w:rsid w:val="008C06A2"/>
    <w:rsid w:val="008C121F"/>
    <w:rsid w:val="008C1279"/>
    <w:rsid w:val="008C13FC"/>
    <w:rsid w:val="008C3E8B"/>
    <w:rsid w:val="008C3EB8"/>
    <w:rsid w:val="008C471F"/>
    <w:rsid w:val="008C47CB"/>
    <w:rsid w:val="008C4948"/>
    <w:rsid w:val="008C499E"/>
    <w:rsid w:val="008C4F22"/>
    <w:rsid w:val="008C556E"/>
    <w:rsid w:val="008D000B"/>
    <w:rsid w:val="008D0DE3"/>
    <w:rsid w:val="008D1177"/>
    <w:rsid w:val="008D185B"/>
    <w:rsid w:val="008D2273"/>
    <w:rsid w:val="008D24CE"/>
    <w:rsid w:val="008D2F0F"/>
    <w:rsid w:val="008D35B0"/>
    <w:rsid w:val="008D45EE"/>
    <w:rsid w:val="008D5209"/>
    <w:rsid w:val="008D58FB"/>
    <w:rsid w:val="008D7200"/>
    <w:rsid w:val="008E04D7"/>
    <w:rsid w:val="008E054A"/>
    <w:rsid w:val="008E088A"/>
    <w:rsid w:val="008E09A8"/>
    <w:rsid w:val="008E09BB"/>
    <w:rsid w:val="008E1085"/>
    <w:rsid w:val="008E1A01"/>
    <w:rsid w:val="008E3C92"/>
    <w:rsid w:val="008E3DAD"/>
    <w:rsid w:val="008E4129"/>
    <w:rsid w:val="008E4462"/>
    <w:rsid w:val="008E469A"/>
    <w:rsid w:val="008E529A"/>
    <w:rsid w:val="008E5318"/>
    <w:rsid w:val="008E7031"/>
    <w:rsid w:val="008F0B10"/>
    <w:rsid w:val="008F0C66"/>
    <w:rsid w:val="008F0DE6"/>
    <w:rsid w:val="008F1097"/>
    <w:rsid w:val="008F192F"/>
    <w:rsid w:val="008F2147"/>
    <w:rsid w:val="008F2A95"/>
    <w:rsid w:val="008F2B76"/>
    <w:rsid w:val="008F2C31"/>
    <w:rsid w:val="008F3533"/>
    <w:rsid w:val="008F35C1"/>
    <w:rsid w:val="008F38B5"/>
    <w:rsid w:val="008F401E"/>
    <w:rsid w:val="008F6B5C"/>
    <w:rsid w:val="008F724E"/>
    <w:rsid w:val="00900558"/>
    <w:rsid w:val="0090199E"/>
    <w:rsid w:val="00901B6C"/>
    <w:rsid w:val="0090330D"/>
    <w:rsid w:val="009042BD"/>
    <w:rsid w:val="0090594F"/>
    <w:rsid w:val="0090657F"/>
    <w:rsid w:val="009066E6"/>
    <w:rsid w:val="009069B7"/>
    <w:rsid w:val="00907972"/>
    <w:rsid w:val="00907E74"/>
    <w:rsid w:val="00910677"/>
    <w:rsid w:val="0091083C"/>
    <w:rsid w:val="00911567"/>
    <w:rsid w:val="00911B1B"/>
    <w:rsid w:val="009131D1"/>
    <w:rsid w:val="009137E8"/>
    <w:rsid w:val="00913AF0"/>
    <w:rsid w:val="009144DE"/>
    <w:rsid w:val="00914C52"/>
    <w:rsid w:val="009150F5"/>
    <w:rsid w:val="0091587B"/>
    <w:rsid w:val="00915974"/>
    <w:rsid w:val="0091651A"/>
    <w:rsid w:val="009169CF"/>
    <w:rsid w:val="009173D8"/>
    <w:rsid w:val="00917B79"/>
    <w:rsid w:val="00917DB4"/>
    <w:rsid w:val="00920039"/>
    <w:rsid w:val="00921FB7"/>
    <w:rsid w:val="00922262"/>
    <w:rsid w:val="00922A13"/>
    <w:rsid w:val="00922C14"/>
    <w:rsid w:val="00923471"/>
    <w:rsid w:val="009236C0"/>
    <w:rsid w:val="009246BE"/>
    <w:rsid w:val="009261B0"/>
    <w:rsid w:val="00927E03"/>
    <w:rsid w:val="00932279"/>
    <w:rsid w:val="00933717"/>
    <w:rsid w:val="00934941"/>
    <w:rsid w:val="009350DC"/>
    <w:rsid w:val="009355A4"/>
    <w:rsid w:val="00937312"/>
    <w:rsid w:val="00937641"/>
    <w:rsid w:val="00940869"/>
    <w:rsid w:val="00941797"/>
    <w:rsid w:val="00942225"/>
    <w:rsid w:val="00942852"/>
    <w:rsid w:val="0094361F"/>
    <w:rsid w:val="009439BB"/>
    <w:rsid w:val="0094504D"/>
    <w:rsid w:val="0094606F"/>
    <w:rsid w:val="009502DA"/>
    <w:rsid w:val="00954AD9"/>
    <w:rsid w:val="009555FC"/>
    <w:rsid w:val="00955C20"/>
    <w:rsid w:val="0095619E"/>
    <w:rsid w:val="00957BF8"/>
    <w:rsid w:val="00957D7B"/>
    <w:rsid w:val="00957DB9"/>
    <w:rsid w:val="0096095E"/>
    <w:rsid w:val="00961388"/>
    <w:rsid w:val="0096224F"/>
    <w:rsid w:val="009628AA"/>
    <w:rsid w:val="00962F81"/>
    <w:rsid w:val="0096752E"/>
    <w:rsid w:val="00967642"/>
    <w:rsid w:val="00967799"/>
    <w:rsid w:val="009678FF"/>
    <w:rsid w:val="00971621"/>
    <w:rsid w:val="0097324B"/>
    <w:rsid w:val="00973265"/>
    <w:rsid w:val="0097348A"/>
    <w:rsid w:val="00973BE2"/>
    <w:rsid w:val="00973E5A"/>
    <w:rsid w:val="0097512D"/>
    <w:rsid w:val="009751CA"/>
    <w:rsid w:val="00975C67"/>
    <w:rsid w:val="0097662A"/>
    <w:rsid w:val="0097694A"/>
    <w:rsid w:val="00977210"/>
    <w:rsid w:val="009774FA"/>
    <w:rsid w:val="00977E1D"/>
    <w:rsid w:val="00981375"/>
    <w:rsid w:val="00982BFE"/>
    <w:rsid w:val="00982C0E"/>
    <w:rsid w:val="00983ED2"/>
    <w:rsid w:val="00984811"/>
    <w:rsid w:val="00984D67"/>
    <w:rsid w:val="009857DF"/>
    <w:rsid w:val="00985AED"/>
    <w:rsid w:val="009869C0"/>
    <w:rsid w:val="00987563"/>
    <w:rsid w:val="00987D16"/>
    <w:rsid w:val="00990F9F"/>
    <w:rsid w:val="00991685"/>
    <w:rsid w:val="009918CD"/>
    <w:rsid w:val="00991B74"/>
    <w:rsid w:val="00991F13"/>
    <w:rsid w:val="00992527"/>
    <w:rsid w:val="009931B0"/>
    <w:rsid w:val="009944D7"/>
    <w:rsid w:val="00994635"/>
    <w:rsid w:val="00996403"/>
    <w:rsid w:val="009967B2"/>
    <w:rsid w:val="00997263"/>
    <w:rsid w:val="00997B0C"/>
    <w:rsid w:val="009A135E"/>
    <w:rsid w:val="009A17EC"/>
    <w:rsid w:val="009A21FA"/>
    <w:rsid w:val="009A2696"/>
    <w:rsid w:val="009A39B5"/>
    <w:rsid w:val="009A39C9"/>
    <w:rsid w:val="009A3C1A"/>
    <w:rsid w:val="009A5160"/>
    <w:rsid w:val="009A5164"/>
    <w:rsid w:val="009A554D"/>
    <w:rsid w:val="009A6416"/>
    <w:rsid w:val="009B13C6"/>
    <w:rsid w:val="009B1758"/>
    <w:rsid w:val="009B176A"/>
    <w:rsid w:val="009B3FB0"/>
    <w:rsid w:val="009B4019"/>
    <w:rsid w:val="009B4C95"/>
    <w:rsid w:val="009B6165"/>
    <w:rsid w:val="009B6BEC"/>
    <w:rsid w:val="009B788C"/>
    <w:rsid w:val="009C0505"/>
    <w:rsid w:val="009C092D"/>
    <w:rsid w:val="009C13A6"/>
    <w:rsid w:val="009C17C0"/>
    <w:rsid w:val="009C1933"/>
    <w:rsid w:val="009C344B"/>
    <w:rsid w:val="009C36C2"/>
    <w:rsid w:val="009C3CDB"/>
    <w:rsid w:val="009C4512"/>
    <w:rsid w:val="009C4979"/>
    <w:rsid w:val="009C49B3"/>
    <w:rsid w:val="009C4AA9"/>
    <w:rsid w:val="009C4BF3"/>
    <w:rsid w:val="009C5A96"/>
    <w:rsid w:val="009C612E"/>
    <w:rsid w:val="009D1611"/>
    <w:rsid w:val="009D1737"/>
    <w:rsid w:val="009D1EF8"/>
    <w:rsid w:val="009D2592"/>
    <w:rsid w:val="009D32BD"/>
    <w:rsid w:val="009D3928"/>
    <w:rsid w:val="009D482F"/>
    <w:rsid w:val="009D4A09"/>
    <w:rsid w:val="009D5115"/>
    <w:rsid w:val="009D6BA5"/>
    <w:rsid w:val="009D7181"/>
    <w:rsid w:val="009D7556"/>
    <w:rsid w:val="009E1968"/>
    <w:rsid w:val="009E1ADC"/>
    <w:rsid w:val="009E26DF"/>
    <w:rsid w:val="009E276A"/>
    <w:rsid w:val="009E3C54"/>
    <w:rsid w:val="009E4162"/>
    <w:rsid w:val="009E4522"/>
    <w:rsid w:val="009E657F"/>
    <w:rsid w:val="009E7EA4"/>
    <w:rsid w:val="009F1491"/>
    <w:rsid w:val="009F1ED2"/>
    <w:rsid w:val="009F3288"/>
    <w:rsid w:val="009F387A"/>
    <w:rsid w:val="009F3B75"/>
    <w:rsid w:val="009F4636"/>
    <w:rsid w:val="009F656E"/>
    <w:rsid w:val="009F6752"/>
    <w:rsid w:val="009F6833"/>
    <w:rsid w:val="009F79AB"/>
    <w:rsid w:val="00A02414"/>
    <w:rsid w:val="00A03C06"/>
    <w:rsid w:val="00A07A88"/>
    <w:rsid w:val="00A07B76"/>
    <w:rsid w:val="00A07D96"/>
    <w:rsid w:val="00A10755"/>
    <w:rsid w:val="00A12D3C"/>
    <w:rsid w:val="00A12E92"/>
    <w:rsid w:val="00A131C3"/>
    <w:rsid w:val="00A13E9B"/>
    <w:rsid w:val="00A141D2"/>
    <w:rsid w:val="00A14857"/>
    <w:rsid w:val="00A16834"/>
    <w:rsid w:val="00A16F09"/>
    <w:rsid w:val="00A16FC8"/>
    <w:rsid w:val="00A171C2"/>
    <w:rsid w:val="00A20CD7"/>
    <w:rsid w:val="00A2124A"/>
    <w:rsid w:val="00A22512"/>
    <w:rsid w:val="00A22B78"/>
    <w:rsid w:val="00A24DFA"/>
    <w:rsid w:val="00A25417"/>
    <w:rsid w:val="00A25ABD"/>
    <w:rsid w:val="00A25AE5"/>
    <w:rsid w:val="00A25BF4"/>
    <w:rsid w:val="00A2649D"/>
    <w:rsid w:val="00A2676A"/>
    <w:rsid w:val="00A26DB8"/>
    <w:rsid w:val="00A3108A"/>
    <w:rsid w:val="00A319B2"/>
    <w:rsid w:val="00A328CF"/>
    <w:rsid w:val="00A32EBF"/>
    <w:rsid w:val="00A35B78"/>
    <w:rsid w:val="00A37002"/>
    <w:rsid w:val="00A374B6"/>
    <w:rsid w:val="00A377B7"/>
    <w:rsid w:val="00A40B75"/>
    <w:rsid w:val="00A41780"/>
    <w:rsid w:val="00A44998"/>
    <w:rsid w:val="00A44B2C"/>
    <w:rsid w:val="00A4613B"/>
    <w:rsid w:val="00A4627B"/>
    <w:rsid w:val="00A477E2"/>
    <w:rsid w:val="00A47888"/>
    <w:rsid w:val="00A47BD9"/>
    <w:rsid w:val="00A50365"/>
    <w:rsid w:val="00A51EDF"/>
    <w:rsid w:val="00A52699"/>
    <w:rsid w:val="00A528C3"/>
    <w:rsid w:val="00A52CC3"/>
    <w:rsid w:val="00A52E46"/>
    <w:rsid w:val="00A54EF4"/>
    <w:rsid w:val="00A5558D"/>
    <w:rsid w:val="00A60022"/>
    <w:rsid w:val="00A61726"/>
    <w:rsid w:val="00A6176B"/>
    <w:rsid w:val="00A61877"/>
    <w:rsid w:val="00A61C6D"/>
    <w:rsid w:val="00A6309E"/>
    <w:rsid w:val="00A6420F"/>
    <w:rsid w:val="00A64775"/>
    <w:rsid w:val="00A679DB"/>
    <w:rsid w:val="00A7088C"/>
    <w:rsid w:val="00A71E61"/>
    <w:rsid w:val="00A72C72"/>
    <w:rsid w:val="00A7387F"/>
    <w:rsid w:val="00A74402"/>
    <w:rsid w:val="00A74AE3"/>
    <w:rsid w:val="00A74C90"/>
    <w:rsid w:val="00A757C4"/>
    <w:rsid w:val="00A75C3D"/>
    <w:rsid w:val="00A76C55"/>
    <w:rsid w:val="00A776A6"/>
    <w:rsid w:val="00A777A2"/>
    <w:rsid w:val="00A81E9C"/>
    <w:rsid w:val="00A81ECA"/>
    <w:rsid w:val="00A82181"/>
    <w:rsid w:val="00A83C92"/>
    <w:rsid w:val="00A84341"/>
    <w:rsid w:val="00A85290"/>
    <w:rsid w:val="00A90592"/>
    <w:rsid w:val="00A9084A"/>
    <w:rsid w:val="00A90B6E"/>
    <w:rsid w:val="00A91FF9"/>
    <w:rsid w:val="00A92C1A"/>
    <w:rsid w:val="00A96C71"/>
    <w:rsid w:val="00A97091"/>
    <w:rsid w:val="00A9777C"/>
    <w:rsid w:val="00A978AE"/>
    <w:rsid w:val="00A97C56"/>
    <w:rsid w:val="00AA02D9"/>
    <w:rsid w:val="00AA137F"/>
    <w:rsid w:val="00AA14A5"/>
    <w:rsid w:val="00AA1B0E"/>
    <w:rsid w:val="00AA2684"/>
    <w:rsid w:val="00AA3D1B"/>
    <w:rsid w:val="00AA4060"/>
    <w:rsid w:val="00AA49F5"/>
    <w:rsid w:val="00AA594B"/>
    <w:rsid w:val="00AA5CE1"/>
    <w:rsid w:val="00AA5DA1"/>
    <w:rsid w:val="00AB10FC"/>
    <w:rsid w:val="00AB1248"/>
    <w:rsid w:val="00AB2056"/>
    <w:rsid w:val="00AB2403"/>
    <w:rsid w:val="00AB258A"/>
    <w:rsid w:val="00AB2C75"/>
    <w:rsid w:val="00AB3DD5"/>
    <w:rsid w:val="00AB40FE"/>
    <w:rsid w:val="00AB4552"/>
    <w:rsid w:val="00AB4BE0"/>
    <w:rsid w:val="00AB4F16"/>
    <w:rsid w:val="00AB5527"/>
    <w:rsid w:val="00AB5607"/>
    <w:rsid w:val="00AB57F5"/>
    <w:rsid w:val="00AB64C8"/>
    <w:rsid w:val="00AB6A8E"/>
    <w:rsid w:val="00AB7918"/>
    <w:rsid w:val="00AC2538"/>
    <w:rsid w:val="00AC2631"/>
    <w:rsid w:val="00AC54FD"/>
    <w:rsid w:val="00AC5CA7"/>
    <w:rsid w:val="00AD0021"/>
    <w:rsid w:val="00AD10A0"/>
    <w:rsid w:val="00AD16BF"/>
    <w:rsid w:val="00AD24AF"/>
    <w:rsid w:val="00AD2720"/>
    <w:rsid w:val="00AD2AB5"/>
    <w:rsid w:val="00AD2B20"/>
    <w:rsid w:val="00AD3035"/>
    <w:rsid w:val="00AD3BF8"/>
    <w:rsid w:val="00AD3E14"/>
    <w:rsid w:val="00AD4615"/>
    <w:rsid w:val="00AD5BCC"/>
    <w:rsid w:val="00AD78DB"/>
    <w:rsid w:val="00AE2C5A"/>
    <w:rsid w:val="00AE2F75"/>
    <w:rsid w:val="00AE3A3E"/>
    <w:rsid w:val="00AE56B1"/>
    <w:rsid w:val="00AE5E27"/>
    <w:rsid w:val="00AE5E54"/>
    <w:rsid w:val="00AE76D3"/>
    <w:rsid w:val="00AE78B5"/>
    <w:rsid w:val="00AE7B23"/>
    <w:rsid w:val="00AF195A"/>
    <w:rsid w:val="00AF20F7"/>
    <w:rsid w:val="00AF52AC"/>
    <w:rsid w:val="00AF53CA"/>
    <w:rsid w:val="00B01003"/>
    <w:rsid w:val="00B0212B"/>
    <w:rsid w:val="00B03E57"/>
    <w:rsid w:val="00B03FE1"/>
    <w:rsid w:val="00B061FC"/>
    <w:rsid w:val="00B07344"/>
    <w:rsid w:val="00B0760A"/>
    <w:rsid w:val="00B10CE2"/>
    <w:rsid w:val="00B13F8F"/>
    <w:rsid w:val="00B140C6"/>
    <w:rsid w:val="00B143F0"/>
    <w:rsid w:val="00B14A99"/>
    <w:rsid w:val="00B15794"/>
    <w:rsid w:val="00B1579E"/>
    <w:rsid w:val="00B15E84"/>
    <w:rsid w:val="00B16710"/>
    <w:rsid w:val="00B16C2C"/>
    <w:rsid w:val="00B2001D"/>
    <w:rsid w:val="00B204B9"/>
    <w:rsid w:val="00B20E66"/>
    <w:rsid w:val="00B216AA"/>
    <w:rsid w:val="00B239A0"/>
    <w:rsid w:val="00B24C33"/>
    <w:rsid w:val="00B274CC"/>
    <w:rsid w:val="00B27EF3"/>
    <w:rsid w:val="00B30FDC"/>
    <w:rsid w:val="00B318E5"/>
    <w:rsid w:val="00B32DBA"/>
    <w:rsid w:val="00B354B4"/>
    <w:rsid w:val="00B37839"/>
    <w:rsid w:val="00B3797E"/>
    <w:rsid w:val="00B37ADB"/>
    <w:rsid w:val="00B40A49"/>
    <w:rsid w:val="00B40EDE"/>
    <w:rsid w:val="00B4385E"/>
    <w:rsid w:val="00B43FA2"/>
    <w:rsid w:val="00B4462C"/>
    <w:rsid w:val="00B45B87"/>
    <w:rsid w:val="00B46406"/>
    <w:rsid w:val="00B46E8A"/>
    <w:rsid w:val="00B47AAC"/>
    <w:rsid w:val="00B504FE"/>
    <w:rsid w:val="00B508A2"/>
    <w:rsid w:val="00B5456C"/>
    <w:rsid w:val="00B547F9"/>
    <w:rsid w:val="00B56DC0"/>
    <w:rsid w:val="00B65A37"/>
    <w:rsid w:val="00B669EE"/>
    <w:rsid w:val="00B70B05"/>
    <w:rsid w:val="00B70B67"/>
    <w:rsid w:val="00B711CA"/>
    <w:rsid w:val="00B72266"/>
    <w:rsid w:val="00B72CF1"/>
    <w:rsid w:val="00B733BA"/>
    <w:rsid w:val="00B73862"/>
    <w:rsid w:val="00B74D2B"/>
    <w:rsid w:val="00B76B85"/>
    <w:rsid w:val="00B7712F"/>
    <w:rsid w:val="00B7779A"/>
    <w:rsid w:val="00B80A2C"/>
    <w:rsid w:val="00B81D23"/>
    <w:rsid w:val="00B82455"/>
    <w:rsid w:val="00B825B7"/>
    <w:rsid w:val="00B82DBA"/>
    <w:rsid w:val="00B83622"/>
    <w:rsid w:val="00B83D73"/>
    <w:rsid w:val="00B84BD3"/>
    <w:rsid w:val="00B864D5"/>
    <w:rsid w:val="00B87A69"/>
    <w:rsid w:val="00B87B37"/>
    <w:rsid w:val="00B90A3B"/>
    <w:rsid w:val="00B90F2C"/>
    <w:rsid w:val="00B911FC"/>
    <w:rsid w:val="00B91216"/>
    <w:rsid w:val="00B92118"/>
    <w:rsid w:val="00B92BE2"/>
    <w:rsid w:val="00B92FCC"/>
    <w:rsid w:val="00B93784"/>
    <w:rsid w:val="00B93B04"/>
    <w:rsid w:val="00B941FA"/>
    <w:rsid w:val="00B94841"/>
    <w:rsid w:val="00B948EF"/>
    <w:rsid w:val="00B952EF"/>
    <w:rsid w:val="00B95898"/>
    <w:rsid w:val="00B961CF"/>
    <w:rsid w:val="00B962E6"/>
    <w:rsid w:val="00B97036"/>
    <w:rsid w:val="00B97F12"/>
    <w:rsid w:val="00BA0A93"/>
    <w:rsid w:val="00BA1787"/>
    <w:rsid w:val="00BA1D4B"/>
    <w:rsid w:val="00BA2437"/>
    <w:rsid w:val="00BA24E4"/>
    <w:rsid w:val="00BA27C1"/>
    <w:rsid w:val="00BA37CF"/>
    <w:rsid w:val="00BA3B48"/>
    <w:rsid w:val="00BA4D2A"/>
    <w:rsid w:val="00BA5A68"/>
    <w:rsid w:val="00BA637E"/>
    <w:rsid w:val="00BA6900"/>
    <w:rsid w:val="00BA6E48"/>
    <w:rsid w:val="00BA724E"/>
    <w:rsid w:val="00BB1927"/>
    <w:rsid w:val="00BB1E5B"/>
    <w:rsid w:val="00BB23F0"/>
    <w:rsid w:val="00BB269C"/>
    <w:rsid w:val="00BB38B2"/>
    <w:rsid w:val="00BB47CE"/>
    <w:rsid w:val="00BB4AC1"/>
    <w:rsid w:val="00BB5761"/>
    <w:rsid w:val="00BB629D"/>
    <w:rsid w:val="00BB6740"/>
    <w:rsid w:val="00BB7434"/>
    <w:rsid w:val="00BB7671"/>
    <w:rsid w:val="00BB7C89"/>
    <w:rsid w:val="00BC032B"/>
    <w:rsid w:val="00BC0C1E"/>
    <w:rsid w:val="00BC11A6"/>
    <w:rsid w:val="00BC1A00"/>
    <w:rsid w:val="00BC1F5C"/>
    <w:rsid w:val="00BC2BAD"/>
    <w:rsid w:val="00BC36E7"/>
    <w:rsid w:val="00BC3D7C"/>
    <w:rsid w:val="00BC3F95"/>
    <w:rsid w:val="00BC4467"/>
    <w:rsid w:val="00BC4783"/>
    <w:rsid w:val="00BC4BD6"/>
    <w:rsid w:val="00BC55A0"/>
    <w:rsid w:val="00BC5B01"/>
    <w:rsid w:val="00BC621E"/>
    <w:rsid w:val="00BC6E88"/>
    <w:rsid w:val="00BD14C9"/>
    <w:rsid w:val="00BD1712"/>
    <w:rsid w:val="00BD3EB0"/>
    <w:rsid w:val="00BD529D"/>
    <w:rsid w:val="00BD57E2"/>
    <w:rsid w:val="00BD608C"/>
    <w:rsid w:val="00BD63A1"/>
    <w:rsid w:val="00BD66EA"/>
    <w:rsid w:val="00BD7157"/>
    <w:rsid w:val="00BD749D"/>
    <w:rsid w:val="00BE0491"/>
    <w:rsid w:val="00BE063B"/>
    <w:rsid w:val="00BE0E3E"/>
    <w:rsid w:val="00BE1110"/>
    <w:rsid w:val="00BE1552"/>
    <w:rsid w:val="00BE204E"/>
    <w:rsid w:val="00BE2555"/>
    <w:rsid w:val="00BE28A2"/>
    <w:rsid w:val="00BE2BD9"/>
    <w:rsid w:val="00BE3508"/>
    <w:rsid w:val="00BE3743"/>
    <w:rsid w:val="00BE42D8"/>
    <w:rsid w:val="00BE4CD6"/>
    <w:rsid w:val="00BE61D3"/>
    <w:rsid w:val="00BE68D2"/>
    <w:rsid w:val="00BE6963"/>
    <w:rsid w:val="00BE6A49"/>
    <w:rsid w:val="00BE6EEE"/>
    <w:rsid w:val="00BE7944"/>
    <w:rsid w:val="00BF102D"/>
    <w:rsid w:val="00BF19F1"/>
    <w:rsid w:val="00BF2218"/>
    <w:rsid w:val="00BF229A"/>
    <w:rsid w:val="00BF397E"/>
    <w:rsid w:val="00BF43D1"/>
    <w:rsid w:val="00BF507C"/>
    <w:rsid w:val="00BF5374"/>
    <w:rsid w:val="00BF6203"/>
    <w:rsid w:val="00BF6607"/>
    <w:rsid w:val="00BF683B"/>
    <w:rsid w:val="00BF7131"/>
    <w:rsid w:val="00BF7FB0"/>
    <w:rsid w:val="00C005D2"/>
    <w:rsid w:val="00C01844"/>
    <w:rsid w:val="00C02594"/>
    <w:rsid w:val="00C0371D"/>
    <w:rsid w:val="00C03D17"/>
    <w:rsid w:val="00C03ED5"/>
    <w:rsid w:val="00C04D65"/>
    <w:rsid w:val="00C06123"/>
    <w:rsid w:val="00C06385"/>
    <w:rsid w:val="00C067FB"/>
    <w:rsid w:val="00C0716F"/>
    <w:rsid w:val="00C07E43"/>
    <w:rsid w:val="00C11F81"/>
    <w:rsid w:val="00C11FFB"/>
    <w:rsid w:val="00C12252"/>
    <w:rsid w:val="00C12A83"/>
    <w:rsid w:val="00C137A0"/>
    <w:rsid w:val="00C140BE"/>
    <w:rsid w:val="00C146A4"/>
    <w:rsid w:val="00C164BC"/>
    <w:rsid w:val="00C16DAF"/>
    <w:rsid w:val="00C17BA2"/>
    <w:rsid w:val="00C223C9"/>
    <w:rsid w:val="00C22CE3"/>
    <w:rsid w:val="00C2354F"/>
    <w:rsid w:val="00C23994"/>
    <w:rsid w:val="00C25DBD"/>
    <w:rsid w:val="00C3280F"/>
    <w:rsid w:val="00C34FAF"/>
    <w:rsid w:val="00C376B5"/>
    <w:rsid w:val="00C4175C"/>
    <w:rsid w:val="00C4176A"/>
    <w:rsid w:val="00C426CB"/>
    <w:rsid w:val="00C43487"/>
    <w:rsid w:val="00C476E4"/>
    <w:rsid w:val="00C5063C"/>
    <w:rsid w:val="00C5104C"/>
    <w:rsid w:val="00C51F37"/>
    <w:rsid w:val="00C52113"/>
    <w:rsid w:val="00C52A2B"/>
    <w:rsid w:val="00C52C36"/>
    <w:rsid w:val="00C532E1"/>
    <w:rsid w:val="00C55084"/>
    <w:rsid w:val="00C5641B"/>
    <w:rsid w:val="00C56DE9"/>
    <w:rsid w:val="00C57278"/>
    <w:rsid w:val="00C60959"/>
    <w:rsid w:val="00C609E2"/>
    <w:rsid w:val="00C60C95"/>
    <w:rsid w:val="00C61032"/>
    <w:rsid w:val="00C61950"/>
    <w:rsid w:val="00C62200"/>
    <w:rsid w:val="00C63CCD"/>
    <w:rsid w:val="00C645BD"/>
    <w:rsid w:val="00C65F95"/>
    <w:rsid w:val="00C67248"/>
    <w:rsid w:val="00C67E7A"/>
    <w:rsid w:val="00C70647"/>
    <w:rsid w:val="00C71B57"/>
    <w:rsid w:val="00C725D1"/>
    <w:rsid w:val="00C75242"/>
    <w:rsid w:val="00C756E6"/>
    <w:rsid w:val="00C759F8"/>
    <w:rsid w:val="00C75C7E"/>
    <w:rsid w:val="00C77563"/>
    <w:rsid w:val="00C80385"/>
    <w:rsid w:val="00C81AD1"/>
    <w:rsid w:val="00C82960"/>
    <w:rsid w:val="00C83302"/>
    <w:rsid w:val="00C8417B"/>
    <w:rsid w:val="00C84840"/>
    <w:rsid w:val="00C84B35"/>
    <w:rsid w:val="00C85369"/>
    <w:rsid w:val="00C8546C"/>
    <w:rsid w:val="00C857DC"/>
    <w:rsid w:val="00C85A8D"/>
    <w:rsid w:val="00C8675C"/>
    <w:rsid w:val="00C86BFD"/>
    <w:rsid w:val="00C872A5"/>
    <w:rsid w:val="00C906C3"/>
    <w:rsid w:val="00C917D6"/>
    <w:rsid w:val="00C91F27"/>
    <w:rsid w:val="00C928F6"/>
    <w:rsid w:val="00C93D1F"/>
    <w:rsid w:val="00C9460C"/>
    <w:rsid w:val="00C950D1"/>
    <w:rsid w:val="00C96CFF"/>
    <w:rsid w:val="00CA0ADD"/>
    <w:rsid w:val="00CA1993"/>
    <w:rsid w:val="00CA3167"/>
    <w:rsid w:val="00CA3378"/>
    <w:rsid w:val="00CA3731"/>
    <w:rsid w:val="00CA4E7F"/>
    <w:rsid w:val="00CA5E00"/>
    <w:rsid w:val="00CA5E4C"/>
    <w:rsid w:val="00CA6074"/>
    <w:rsid w:val="00CA6A74"/>
    <w:rsid w:val="00CA6E90"/>
    <w:rsid w:val="00CB00D6"/>
    <w:rsid w:val="00CB0330"/>
    <w:rsid w:val="00CB0724"/>
    <w:rsid w:val="00CB1F1F"/>
    <w:rsid w:val="00CB2663"/>
    <w:rsid w:val="00CB2A66"/>
    <w:rsid w:val="00CB36E2"/>
    <w:rsid w:val="00CB3E64"/>
    <w:rsid w:val="00CB58D4"/>
    <w:rsid w:val="00CB62F5"/>
    <w:rsid w:val="00CB76B2"/>
    <w:rsid w:val="00CB77E9"/>
    <w:rsid w:val="00CB7BFF"/>
    <w:rsid w:val="00CB7C46"/>
    <w:rsid w:val="00CC2D54"/>
    <w:rsid w:val="00CC39EE"/>
    <w:rsid w:val="00CC3FC7"/>
    <w:rsid w:val="00CC5B16"/>
    <w:rsid w:val="00CC7668"/>
    <w:rsid w:val="00CC79F2"/>
    <w:rsid w:val="00CD0528"/>
    <w:rsid w:val="00CD1C80"/>
    <w:rsid w:val="00CD2C65"/>
    <w:rsid w:val="00CD3201"/>
    <w:rsid w:val="00CD3D8D"/>
    <w:rsid w:val="00CD5224"/>
    <w:rsid w:val="00CD52E0"/>
    <w:rsid w:val="00CD570B"/>
    <w:rsid w:val="00CD5BA6"/>
    <w:rsid w:val="00CD5CEB"/>
    <w:rsid w:val="00CD6247"/>
    <w:rsid w:val="00CD7492"/>
    <w:rsid w:val="00CD7513"/>
    <w:rsid w:val="00CD790F"/>
    <w:rsid w:val="00CE1559"/>
    <w:rsid w:val="00CE22DC"/>
    <w:rsid w:val="00CE29F4"/>
    <w:rsid w:val="00CE3084"/>
    <w:rsid w:val="00CE3A6B"/>
    <w:rsid w:val="00CE4355"/>
    <w:rsid w:val="00CE4D26"/>
    <w:rsid w:val="00CE76A8"/>
    <w:rsid w:val="00CE7A84"/>
    <w:rsid w:val="00CF08CC"/>
    <w:rsid w:val="00CF0D5D"/>
    <w:rsid w:val="00CF1D76"/>
    <w:rsid w:val="00CF1E7A"/>
    <w:rsid w:val="00CF23F7"/>
    <w:rsid w:val="00CF2D06"/>
    <w:rsid w:val="00CF5078"/>
    <w:rsid w:val="00CF6A01"/>
    <w:rsid w:val="00CF7701"/>
    <w:rsid w:val="00D00211"/>
    <w:rsid w:val="00D01027"/>
    <w:rsid w:val="00D024FA"/>
    <w:rsid w:val="00D031C0"/>
    <w:rsid w:val="00D03339"/>
    <w:rsid w:val="00D035CF"/>
    <w:rsid w:val="00D057C5"/>
    <w:rsid w:val="00D06309"/>
    <w:rsid w:val="00D0647F"/>
    <w:rsid w:val="00D06E13"/>
    <w:rsid w:val="00D0746C"/>
    <w:rsid w:val="00D0788D"/>
    <w:rsid w:val="00D106CA"/>
    <w:rsid w:val="00D108F3"/>
    <w:rsid w:val="00D1095D"/>
    <w:rsid w:val="00D10CB1"/>
    <w:rsid w:val="00D11615"/>
    <w:rsid w:val="00D13638"/>
    <w:rsid w:val="00D14866"/>
    <w:rsid w:val="00D155EA"/>
    <w:rsid w:val="00D1589E"/>
    <w:rsid w:val="00D15B95"/>
    <w:rsid w:val="00D16E10"/>
    <w:rsid w:val="00D20FEF"/>
    <w:rsid w:val="00D2120B"/>
    <w:rsid w:val="00D216D4"/>
    <w:rsid w:val="00D2294E"/>
    <w:rsid w:val="00D2390D"/>
    <w:rsid w:val="00D23B29"/>
    <w:rsid w:val="00D23FBA"/>
    <w:rsid w:val="00D25365"/>
    <w:rsid w:val="00D2599F"/>
    <w:rsid w:val="00D2660C"/>
    <w:rsid w:val="00D27872"/>
    <w:rsid w:val="00D27A82"/>
    <w:rsid w:val="00D27AE7"/>
    <w:rsid w:val="00D27FE1"/>
    <w:rsid w:val="00D31410"/>
    <w:rsid w:val="00D3183B"/>
    <w:rsid w:val="00D34495"/>
    <w:rsid w:val="00D3485C"/>
    <w:rsid w:val="00D35152"/>
    <w:rsid w:val="00D351EA"/>
    <w:rsid w:val="00D36292"/>
    <w:rsid w:val="00D366C1"/>
    <w:rsid w:val="00D36B6E"/>
    <w:rsid w:val="00D40644"/>
    <w:rsid w:val="00D40DE8"/>
    <w:rsid w:val="00D41530"/>
    <w:rsid w:val="00D42360"/>
    <w:rsid w:val="00D4256B"/>
    <w:rsid w:val="00D43403"/>
    <w:rsid w:val="00D437D6"/>
    <w:rsid w:val="00D441BB"/>
    <w:rsid w:val="00D456FC"/>
    <w:rsid w:val="00D46141"/>
    <w:rsid w:val="00D46B68"/>
    <w:rsid w:val="00D47281"/>
    <w:rsid w:val="00D504E4"/>
    <w:rsid w:val="00D52776"/>
    <w:rsid w:val="00D54D80"/>
    <w:rsid w:val="00D5514E"/>
    <w:rsid w:val="00D55306"/>
    <w:rsid w:val="00D5772B"/>
    <w:rsid w:val="00D57BDF"/>
    <w:rsid w:val="00D60579"/>
    <w:rsid w:val="00D60966"/>
    <w:rsid w:val="00D61146"/>
    <w:rsid w:val="00D61DCA"/>
    <w:rsid w:val="00D6223B"/>
    <w:rsid w:val="00D62563"/>
    <w:rsid w:val="00D62730"/>
    <w:rsid w:val="00D62E71"/>
    <w:rsid w:val="00D6441A"/>
    <w:rsid w:val="00D65740"/>
    <w:rsid w:val="00D659CE"/>
    <w:rsid w:val="00D65A7E"/>
    <w:rsid w:val="00D65C25"/>
    <w:rsid w:val="00D65CBF"/>
    <w:rsid w:val="00D70094"/>
    <w:rsid w:val="00D7056A"/>
    <w:rsid w:val="00D72160"/>
    <w:rsid w:val="00D72236"/>
    <w:rsid w:val="00D72C2E"/>
    <w:rsid w:val="00D73D24"/>
    <w:rsid w:val="00D740CA"/>
    <w:rsid w:val="00D740F5"/>
    <w:rsid w:val="00D74D31"/>
    <w:rsid w:val="00D75267"/>
    <w:rsid w:val="00D75771"/>
    <w:rsid w:val="00D76394"/>
    <w:rsid w:val="00D8053D"/>
    <w:rsid w:val="00D8099B"/>
    <w:rsid w:val="00D80A63"/>
    <w:rsid w:val="00D8117B"/>
    <w:rsid w:val="00D8220A"/>
    <w:rsid w:val="00D82C4B"/>
    <w:rsid w:val="00D83180"/>
    <w:rsid w:val="00D85308"/>
    <w:rsid w:val="00D85728"/>
    <w:rsid w:val="00D85BCD"/>
    <w:rsid w:val="00D8717B"/>
    <w:rsid w:val="00D91457"/>
    <w:rsid w:val="00D91467"/>
    <w:rsid w:val="00D9167C"/>
    <w:rsid w:val="00D92D7D"/>
    <w:rsid w:val="00D95620"/>
    <w:rsid w:val="00D95FF9"/>
    <w:rsid w:val="00D96DC8"/>
    <w:rsid w:val="00D97776"/>
    <w:rsid w:val="00DA01FA"/>
    <w:rsid w:val="00DA032D"/>
    <w:rsid w:val="00DA0461"/>
    <w:rsid w:val="00DA095B"/>
    <w:rsid w:val="00DA1322"/>
    <w:rsid w:val="00DA145D"/>
    <w:rsid w:val="00DA16D3"/>
    <w:rsid w:val="00DA2913"/>
    <w:rsid w:val="00DA2C24"/>
    <w:rsid w:val="00DA2EF9"/>
    <w:rsid w:val="00DA33BA"/>
    <w:rsid w:val="00DA36B9"/>
    <w:rsid w:val="00DA4255"/>
    <w:rsid w:val="00DA6633"/>
    <w:rsid w:val="00DA6B47"/>
    <w:rsid w:val="00DA72EC"/>
    <w:rsid w:val="00DB237B"/>
    <w:rsid w:val="00DB2625"/>
    <w:rsid w:val="00DB2D08"/>
    <w:rsid w:val="00DB2EBA"/>
    <w:rsid w:val="00DB304B"/>
    <w:rsid w:val="00DB3A38"/>
    <w:rsid w:val="00DB45F9"/>
    <w:rsid w:val="00DB4A73"/>
    <w:rsid w:val="00DB4B1B"/>
    <w:rsid w:val="00DB6671"/>
    <w:rsid w:val="00DB7AE6"/>
    <w:rsid w:val="00DC08EB"/>
    <w:rsid w:val="00DC0A6A"/>
    <w:rsid w:val="00DC452D"/>
    <w:rsid w:val="00DC4C74"/>
    <w:rsid w:val="00DC52C2"/>
    <w:rsid w:val="00DC6563"/>
    <w:rsid w:val="00DD086A"/>
    <w:rsid w:val="00DD0AD9"/>
    <w:rsid w:val="00DD13ED"/>
    <w:rsid w:val="00DD2430"/>
    <w:rsid w:val="00DD3452"/>
    <w:rsid w:val="00DD3620"/>
    <w:rsid w:val="00DD430D"/>
    <w:rsid w:val="00DD555A"/>
    <w:rsid w:val="00DD57CC"/>
    <w:rsid w:val="00DD5A46"/>
    <w:rsid w:val="00DD5AD4"/>
    <w:rsid w:val="00DD6F3B"/>
    <w:rsid w:val="00DD7487"/>
    <w:rsid w:val="00DD7828"/>
    <w:rsid w:val="00DD7C5C"/>
    <w:rsid w:val="00DE00B1"/>
    <w:rsid w:val="00DE0460"/>
    <w:rsid w:val="00DE0BDD"/>
    <w:rsid w:val="00DE10AB"/>
    <w:rsid w:val="00DE2019"/>
    <w:rsid w:val="00DE3EA3"/>
    <w:rsid w:val="00DE502B"/>
    <w:rsid w:val="00DE5999"/>
    <w:rsid w:val="00DE6B94"/>
    <w:rsid w:val="00DE7895"/>
    <w:rsid w:val="00DF047F"/>
    <w:rsid w:val="00DF19B4"/>
    <w:rsid w:val="00DF2997"/>
    <w:rsid w:val="00DF3948"/>
    <w:rsid w:val="00DF3CD9"/>
    <w:rsid w:val="00DF4C38"/>
    <w:rsid w:val="00DF648B"/>
    <w:rsid w:val="00DF69D8"/>
    <w:rsid w:val="00DF6CE4"/>
    <w:rsid w:val="00DF7F65"/>
    <w:rsid w:val="00E00736"/>
    <w:rsid w:val="00E00F59"/>
    <w:rsid w:val="00E014BD"/>
    <w:rsid w:val="00E0150F"/>
    <w:rsid w:val="00E02C08"/>
    <w:rsid w:val="00E03051"/>
    <w:rsid w:val="00E03291"/>
    <w:rsid w:val="00E03307"/>
    <w:rsid w:val="00E036C5"/>
    <w:rsid w:val="00E04422"/>
    <w:rsid w:val="00E047D4"/>
    <w:rsid w:val="00E051B9"/>
    <w:rsid w:val="00E055D0"/>
    <w:rsid w:val="00E056C0"/>
    <w:rsid w:val="00E06F30"/>
    <w:rsid w:val="00E110FA"/>
    <w:rsid w:val="00E118C3"/>
    <w:rsid w:val="00E123D0"/>
    <w:rsid w:val="00E1280D"/>
    <w:rsid w:val="00E12881"/>
    <w:rsid w:val="00E1295D"/>
    <w:rsid w:val="00E12A0E"/>
    <w:rsid w:val="00E12B1B"/>
    <w:rsid w:val="00E12CE4"/>
    <w:rsid w:val="00E14316"/>
    <w:rsid w:val="00E15038"/>
    <w:rsid w:val="00E15C67"/>
    <w:rsid w:val="00E16369"/>
    <w:rsid w:val="00E16C85"/>
    <w:rsid w:val="00E172CB"/>
    <w:rsid w:val="00E17A52"/>
    <w:rsid w:val="00E20228"/>
    <w:rsid w:val="00E20E88"/>
    <w:rsid w:val="00E2126D"/>
    <w:rsid w:val="00E21980"/>
    <w:rsid w:val="00E21A37"/>
    <w:rsid w:val="00E23859"/>
    <w:rsid w:val="00E244AE"/>
    <w:rsid w:val="00E24D52"/>
    <w:rsid w:val="00E256A8"/>
    <w:rsid w:val="00E26A9B"/>
    <w:rsid w:val="00E30214"/>
    <w:rsid w:val="00E30892"/>
    <w:rsid w:val="00E3206E"/>
    <w:rsid w:val="00E323C0"/>
    <w:rsid w:val="00E32A76"/>
    <w:rsid w:val="00E33644"/>
    <w:rsid w:val="00E34106"/>
    <w:rsid w:val="00E34F97"/>
    <w:rsid w:val="00E35C55"/>
    <w:rsid w:val="00E3613D"/>
    <w:rsid w:val="00E36580"/>
    <w:rsid w:val="00E37DEA"/>
    <w:rsid w:val="00E4036B"/>
    <w:rsid w:val="00E40534"/>
    <w:rsid w:val="00E40A8E"/>
    <w:rsid w:val="00E4212C"/>
    <w:rsid w:val="00E42947"/>
    <w:rsid w:val="00E42C75"/>
    <w:rsid w:val="00E44810"/>
    <w:rsid w:val="00E44D3F"/>
    <w:rsid w:val="00E45B1D"/>
    <w:rsid w:val="00E46607"/>
    <w:rsid w:val="00E4667F"/>
    <w:rsid w:val="00E4689A"/>
    <w:rsid w:val="00E5048B"/>
    <w:rsid w:val="00E50820"/>
    <w:rsid w:val="00E50ED7"/>
    <w:rsid w:val="00E512C2"/>
    <w:rsid w:val="00E51FCB"/>
    <w:rsid w:val="00E53403"/>
    <w:rsid w:val="00E53CAD"/>
    <w:rsid w:val="00E54346"/>
    <w:rsid w:val="00E56055"/>
    <w:rsid w:val="00E56F78"/>
    <w:rsid w:val="00E579D6"/>
    <w:rsid w:val="00E60B11"/>
    <w:rsid w:val="00E62B8D"/>
    <w:rsid w:val="00E6311C"/>
    <w:rsid w:val="00E63308"/>
    <w:rsid w:val="00E63717"/>
    <w:rsid w:val="00E63B36"/>
    <w:rsid w:val="00E63FF8"/>
    <w:rsid w:val="00E646D4"/>
    <w:rsid w:val="00E65192"/>
    <w:rsid w:val="00E65223"/>
    <w:rsid w:val="00E66383"/>
    <w:rsid w:val="00E67AB3"/>
    <w:rsid w:val="00E705D1"/>
    <w:rsid w:val="00E706B2"/>
    <w:rsid w:val="00E71A78"/>
    <w:rsid w:val="00E71B7E"/>
    <w:rsid w:val="00E71F04"/>
    <w:rsid w:val="00E72187"/>
    <w:rsid w:val="00E72276"/>
    <w:rsid w:val="00E72AE9"/>
    <w:rsid w:val="00E72F5C"/>
    <w:rsid w:val="00E75997"/>
    <w:rsid w:val="00E764C1"/>
    <w:rsid w:val="00E7716C"/>
    <w:rsid w:val="00E7745C"/>
    <w:rsid w:val="00E7786F"/>
    <w:rsid w:val="00E82AA9"/>
    <w:rsid w:val="00E831B2"/>
    <w:rsid w:val="00E83D07"/>
    <w:rsid w:val="00E8572D"/>
    <w:rsid w:val="00E85A7E"/>
    <w:rsid w:val="00E87CF2"/>
    <w:rsid w:val="00E900BA"/>
    <w:rsid w:val="00E900D8"/>
    <w:rsid w:val="00E90A8B"/>
    <w:rsid w:val="00E90F02"/>
    <w:rsid w:val="00E921E9"/>
    <w:rsid w:val="00E925AC"/>
    <w:rsid w:val="00E93363"/>
    <w:rsid w:val="00E9380C"/>
    <w:rsid w:val="00E938D7"/>
    <w:rsid w:val="00E93DB3"/>
    <w:rsid w:val="00E95812"/>
    <w:rsid w:val="00E97967"/>
    <w:rsid w:val="00E97D1B"/>
    <w:rsid w:val="00EA1075"/>
    <w:rsid w:val="00EA1401"/>
    <w:rsid w:val="00EA1885"/>
    <w:rsid w:val="00EA254C"/>
    <w:rsid w:val="00EA4A07"/>
    <w:rsid w:val="00EA65F1"/>
    <w:rsid w:val="00EA68F2"/>
    <w:rsid w:val="00EA6C07"/>
    <w:rsid w:val="00EA6F77"/>
    <w:rsid w:val="00EA75E5"/>
    <w:rsid w:val="00EB109B"/>
    <w:rsid w:val="00EB25F6"/>
    <w:rsid w:val="00EB2D8F"/>
    <w:rsid w:val="00EB3EFF"/>
    <w:rsid w:val="00EB40EC"/>
    <w:rsid w:val="00EB6742"/>
    <w:rsid w:val="00EB7A09"/>
    <w:rsid w:val="00EC08C9"/>
    <w:rsid w:val="00EC16E2"/>
    <w:rsid w:val="00EC1DC7"/>
    <w:rsid w:val="00EC2E66"/>
    <w:rsid w:val="00EC2EED"/>
    <w:rsid w:val="00EC35F9"/>
    <w:rsid w:val="00EC44A9"/>
    <w:rsid w:val="00EC5122"/>
    <w:rsid w:val="00EC5941"/>
    <w:rsid w:val="00EC71B1"/>
    <w:rsid w:val="00EC72F0"/>
    <w:rsid w:val="00EC7BC3"/>
    <w:rsid w:val="00ED178E"/>
    <w:rsid w:val="00ED3527"/>
    <w:rsid w:val="00ED39EB"/>
    <w:rsid w:val="00ED3C38"/>
    <w:rsid w:val="00ED466A"/>
    <w:rsid w:val="00ED549C"/>
    <w:rsid w:val="00ED67D9"/>
    <w:rsid w:val="00ED7147"/>
    <w:rsid w:val="00ED7578"/>
    <w:rsid w:val="00ED7600"/>
    <w:rsid w:val="00EE06E8"/>
    <w:rsid w:val="00EE2CD6"/>
    <w:rsid w:val="00EE34C9"/>
    <w:rsid w:val="00EE383E"/>
    <w:rsid w:val="00EE3C50"/>
    <w:rsid w:val="00EE3DF2"/>
    <w:rsid w:val="00EE59D1"/>
    <w:rsid w:val="00EE5ACF"/>
    <w:rsid w:val="00EE6331"/>
    <w:rsid w:val="00EE66EE"/>
    <w:rsid w:val="00EE7372"/>
    <w:rsid w:val="00EE7B12"/>
    <w:rsid w:val="00EE7DC8"/>
    <w:rsid w:val="00EE7F4C"/>
    <w:rsid w:val="00EF0C27"/>
    <w:rsid w:val="00EF0C8F"/>
    <w:rsid w:val="00EF0E65"/>
    <w:rsid w:val="00EF0F5A"/>
    <w:rsid w:val="00EF13C7"/>
    <w:rsid w:val="00EF1F7C"/>
    <w:rsid w:val="00EF2A70"/>
    <w:rsid w:val="00EF34CB"/>
    <w:rsid w:val="00EF3E24"/>
    <w:rsid w:val="00EF4C0C"/>
    <w:rsid w:val="00EF5509"/>
    <w:rsid w:val="00EF5876"/>
    <w:rsid w:val="00EF64E4"/>
    <w:rsid w:val="00EF71CA"/>
    <w:rsid w:val="00EF7841"/>
    <w:rsid w:val="00F0010A"/>
    <w:rsid w:val="00F0154F"/>
    <w:rsid w:val="00F0384C"/>
    <w:rsid w:val="00F038A0"/>
    <w:rsid w:val="00F053CC"/>
    <w:rsid w:val="00F05C47"/>
    <w:rsid w:val="00F0754C"/>
    <w:rsid w:val="00F07C1B"/>
    <w:rsid w:val="00F10BE9"/>
    <w:rsid w:val="00F10D4E"/>
    <w:rsid w:val="00F10D5D"/>
    <w:rsid w:val="00F11ABF"/>
    <w:rsid w:val="00F1284F"/>
    <w:rsid w:val="00F12EE8"/>
    <w:rsid w:val="00F12FFA"/>
    <w:rsid w:val="00F1312D"/>
    <w:rsid w:val="00F1362C"/>
    <w:rsid w:val="00F13A35"/>
    <w:rsid w:val="00F14FEA"/>
    <w:rsid w:val="00F16248"/>
    <w:rsid w:val="00F210EA"/>
    <w:rsid w:val="00F224DC"/>
    <w:rsid w:val="00F22CA6"/>
    <w:rsid w:val="00F23295"/>
    <w:rsid w:val="00F2488E"/>
    <w:rsid w:val="00F24AD6"/>
    <w:rsid w:val="00F251EE"/>
    <w:rsid w:val="00F25759"/>
    <w:rsid w:val="00F25B3F"/>
    <w:rsid w:val="00F263FC"/>
    <w:rsid w:val="00F267D9"/>
    <w:rsid w:val="00F307B3"/>
    <w:rsid w:val="00F31047"/>
    <w:rsid w:val="00F3326E"/>
    <w:rsid w:val="00F33A02"/>
    <w:rsid w:val="00F34414"/>
    <w:rsid w:val="00F34AE9"/>
    <w:rsid w:val="00F350E8"/>
    <w:rsid w:val="00F35167"/>
    <w:rsid w:val="00F35AC3"/>
    <w:rsid w:val="00F36628"/>
    <w:rsid w:val="00F36BF3"/>
    <w:rsid w:val="00F37B00"/>
    <w:rsid w:val="00F40BB1"/>
    <w:rsid w:val="00F42C4F"/>
    <w:rsid w:val="00F42C6A"/>
    <w:rsid w:val="00F440FD"/>
    <w:rsid w:val="00F445A5"/>
    <w:rsid w:val="00F44D76"/>
    <w:rsid w:val="00F473C6"/>
    <w:rsid w:val="00F5032C"/>
    <w:rsid w:val="00F50473"/>
    <w:rsid w:val="00F528D1"/>
    <w:rsid w:val="00F5369D"/>
    <w:rsid w:val="00F54F1B"/>
    <w:rsid w:val="00F55894"/>
    <w:rsid w:val="00F57075"/>
    <w:rsid w:val="00F57386"/>
    <w:rsid w:val="00F61365"/>
    <w:rsid w:val="00F61817"/>
    <w:rsid w:val="00F61B85"/>
    <w:rsid w:val="00F62073"/>
    <w:rsid w:val="00F62766"/>
    <w:rsid w:val="00F62E4D"/>
    <w:rsid w:val="00F657D8"/>
    <w:rsid w:val="00F67D86"/>
    <w:rsid w:val="00F70D12"/>
    <w:rsid w:val="00F7147D"/>
    <w:rsid w:val="00F71822"/>
    <w:rsid w:val="00F73300"/>
    <w:rsid w:val="00F74BBA"/>
    <w:rsid w:val="00F76014"/>
    <w:rsid w:val="00F77F68"/>
    <w:rsid w:val="00F808B4"/>
    <w:rsid w:val="00F80FD7"/>
    <w:rsid w:val="00F824F5"/>
    <w:rsid w:val="00F8277D"/>
    <w:rsid w:val="00F82A0C"/>
    <w:rsid w:val="00F83023"/>
    <w:rsid w:val="00F83DBD"/>
    <w:rsid w:val="00F8406B"/>
    <w:rsid w:val="00F84348"/>
    <w:rsid w:val="00F84863"/>
    <w:rsid w:val="00F84CEA"/>
    <w:rsid w:val="00F8603F"/>
    <w:rsid w:val="00F869FB"/>
    <w:rsid w:val="00F87137"/>
    <w:rsid w:val="00F878B2"/>
    <w:rsid w:val="00F87CE2"/>
    <w:rsid w:val="00F91F2B"/>
    <w:rsid w:val="00F928C2"/>
    <w:rsid w:val="00F95651"/>
    <w:rsid w:val="00F96216"/>
    <w:rsid w:val="00F9686B"/>
    <w:rsid w:val="00F96D74"/>
    <w:rsid w:val="00F96D9F"/>
    <w:rsid w:val="00F97900"/>
    <w:rsid w:val="00F97D95"/>
    <w:rsid w:val="00F97DF9"/>
    <w:rsid w:val="00FA077F"/>
    <w:rsid w:val="00FA07EB"/>
    <w:rsid w:val="00FA1997"/>
    <w:rsid w:val="00FA30B7"/>
    <w:rsid w:val="00FA4AB5"/>
    <w:rsid w:val="00FA4E78"/>
    <w:rsid w:val="00FA6028"/>
    <w:rsid w:val="00FA633A"/>
    <w:rsid w:val="00FB4357"/>
    <w:rsid w:val="00FB4427"/>
    <w:rsid w:val="00FB46FB"/>
    <w:rsid w:val="00FB4CB8"/>
    <w:rsid w:val="00FB6021"/>
    <w:rsid w:val="00FB775D"/>
    <w:rsid w:val="00FC1204"/>
    <w:rsid w:val="00FC1649"/>
    <w:rsid w:val="00FC1D7D"/>
    <w:rsid w:val="00FC29B9"/>
    <w:rsid w:val="00FC2CB6"/>
    <w:rsid w:val="00FC30A9"/>
    <w:rsid w:val="00FC3FF3"/>
    <w:rsid w:val="00FC4039"/>
    <w:rsid w:val="00FC491F"/>
    <w:rsid w:val="00FC4A00"/>
    <w:rsid w:val="00FC5D76"/>
    <w:rsid w:val="00FC6FD3"/>
    <w:rsid w:val="00FD0409"/>
    <w:rsid w:val="00FD1613"/>
    <w:rsid w:val="00FD303D"/>
    <w:rsid w:val="00FD4B58"/>
    <w:rsid w:val="00FD4BBD"/>
    <w:rsid w:val="00FD6F6C"/>
    <w:rsid w:val="00FE02D5"/>
    <w:rsid w:val="00FE14C6"/>
    <w:rsid w:val="00FE17E1"/>
    <w:rsid w:val="00FE3B25"/>
    <w:rsid w:val="00FE3C9B"/>
    <w:rsid w:val="00FE4F67"/>
    <w:rsid w:val="00FE527B"/>
    <w:rsid w:val="00FE7159"/>
    <w:rsid w:val="00FE7D1F"/>
    <w:rsid w:val="00FF053D"/>
    <w:rsid w:val="00FF090A"/>
    <w:rsid w:val="00FF11FA"/>
    <w:rsid w:val="00FF12CB"/>
    <w:rsid w:val="00FF28DC"/>
    <w:rsid w:val="00FF50E5"/>
    <w:rsid w:val="00FF51F9"/>
    <w:rsid w:val="00FF560F"/>
    <w:rsid w:val="00FF5A3B"/>
    <w:rsid w:val="00FF61FB"/>
    <w:rsid w:val="00FF6509"/>
    <w:rsid w:val="00FF6A65"/>
    <w:rsid w:val="00FF6B07"/>
    <w:rsid w:val="00FF6CA9"/>
    <w:rsid w:val="00FF6CD5"/>
    <w:rsid w:val="00FF6CFE"/>
    <w:rsid w:val="00FF7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0C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F59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E3CC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839F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ind w:left="431" w:hanging="431"/>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uiPriority w:val="99"/>
    <w:qFormat/>
    <w:locked/>
    <w:rsid w:val="00775EE5"/>
    <w:rPr>
      <w:rFonts w:ascii="Arial" w:hAnsi="Arial" w:cs="Arial"/>
      <w:sz w:val="18"/>
    </w:rPr>
  </w:style>
  <w:style w:type="paragraph" w:customStyle="1" w:styleId="TAN">
    <w:name w:val="TAN"/>
    <w:basedOn w:val="Normal"/>
    <w:link w:val="TANChar"/>
    <w:uiPriority w:val="99"/>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table" w:customStyle="1" w:styleId="TableGrid1">
    <w:name w:val="Table Grid1"/>
    <w:basedOn w:val="TableNormal"/>
    <w:next w:val="TableGrid"/>
    <w:uiPriority w:val="39"/>
    <w:rsid w:val="00B03FE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8D58FB"/>
  </w:style>
  <w:style w:type="character" w:customStyle="1" w:styleId="eop">
    <w:name w:val="eop"/>
    <w:basedOn w:val="DefaultParagraphFont"/>
    <w:qFormat/>
    <w:rsid w:val="008D58FB"/>
  </w:style>
  <w:style w:type="character" w:customStyle="1" w:styleId="Heading3Char">
    <w:name w:val="Heading 3 Char"/>
    <w:basedOn w:val="DefaultParagraphFont"/>
    <w:link w:val="Heading3"/>
    <w:uiPriority w:val="9"/>
    <w:semiHidden/>
    <w:rsid w:val="006F59C8"/>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1"/>
    <w:rsid w:val="006F59C8"/>
    <w:pPr>
      <w:spacing w:after="180" w:line="240" w:lineRule="auto"/>
      <w:ind w:left="568" w:hanging="284"/>
    </w:pPr>
    <w:rPr>
      <w:rFonts w:eastAsia="Times New Roman" w:cs="Times New Roman"/>
      <w:szCs w:val="20"/>
      <w:lang w:val="en-GB"/>
    </w:rPr>
  </w:style>
  <w:style w:type="paragraph" w:customStyle="1" w:styleId="B2">
    <w:name w:val="B2"/>
    <w:basedOn w:val="Normal"/>
    <w:rsid w:val="006F59C8"/>
    <w:pPr>
      <w:spacing w:after="180" w:line="240" w:lineRule="auto"/>
      <w:ind w:left="851" w:hanging="284"/>
    </w:pPr>
    <w:rPr>
      <w:rFonts w:eastAsia="Times New Roman" w:cs="Times New Roman"/>
      <w:szCs w:val="20"/>
      <w:lang w:val="en-GB"/>
    </w:rPr>
  </w:style>
  <w:style w:type="character" w:customStyle="1" w:styleId="B1Char1">
    <w:name w:val="B1 Char1"/>
    <w:link w:val="B1"/>
    <w:rsid w:val="006F59C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6E3CC0"/>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7839F2"/>
    <w:rPr>
      <w:rFonts w:asciiTheme="majorHAnsi" w:eastAsiaTheme="majorEastAsia" w:hAnsiTheme="majorHAnsi" w:cstheme="majorBidi"/>
      <w:color w:val="2F5496" w:themeColor="accent1" w:themeShade="BF"/>
      <w:sz w:val="20"/>
    </w:rPr>
  </w:style>
  <w:style w:type="character" w:customStyle="1" w:styleId="B1Char">
    <w:name w:val="B1 Char"/>
    <w:qFormat/>
    <w:rsid w:val="00535698"/>
    <w:rPr>
      <w:rFonts w:eastAsia="Times New Roman"/>
      <w:lang w:eastAsia="en-GB"/>
    </w:rPr>
  </w:style>
  <w:style w:type="paragraph" w:customStyle="1" w:styleId="EQ">
    <w:name w:val="EQ"/>
    <w:basedOn w:val="Normal"/>
    <w:next w:val="Normal"/>
    <w:link w:val="EQChar"/>
    <w:rsid w:val="00CE29F4"/>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EQChar">
    <w:name w:val="EQ Char"/>
    <w:link w:val="EQ"/>
    <w:qFormat/>
    <w:locked/>
    <w:rsid w:val="00CE29F4"/>
    <w:rPr>
      <w:rFonts w:ascii="Times New Roman" w:eastAsia="Times New Roman" w:hAnsi="Times New Roman" w:cs="Times New Roman"/>
      <w:noProo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52">
      <w:bodyDiv w:val="1"/>
      <w:marLeft w:val="0"/>
      <w:marRight w:val="0"/>
      <w:marTop w:val="0"/>
      <w:marBottom w:val="0"/>
      <w:divBdr>
        <w:top w:val="none" w:sz="0" w:space="0" w:color="auto"/>
        <w:left w:val="none" w:sz="0" w:space="0" w:color="auto"/>
        <w:bottom w:val="none" w:sz="0" w:space="0" w:color="auto"/>
        <w:right w:val="none" w:sz="0" w:space="0" w:color="auto"/>
      </w:divBdr>
      <w:divsChild>
        <w:div w:id="1076905360">
          <w:marLeft w:val="547"/>
          <w:marRight w:val="0"/>
          <w:marTop w:val="106"/>
          <w:marBottom w:val="0"/>
          <w:divBdr>
            <w:top w:val="none" w:sz="0" w:space="0" w:color="auto"/>
            <w:left w:val="none" w:sz="0" w:space="0" w:color="auto"/>
            <w:bottom w:val="none" w:sz="0" w:space="0" w:color="auto"/>
            <w:right w:val="none" w:sz="0" w:space="0" w:color="auto"/>
          </w:divBdr>
        </w:div>
        <w:div w:id="2140757714">
          <w:marLeft w:val="1166"/>
          <w:marRight w:val="0"/>
          <w:marTop w:val="96"/>
          <w:marBottom w:val="0"/>
          <w:divBdr>
            <w:top w:val="none" w:sz="0" w:space="0" w:color="auto"/>
            <w:left w:val="none" w:sz="0" w:space="0" w:color="auto"/>
            <w:bottom w:val="none" w:sz="0" w:space="0" w:color="auto"/>
            <w:right w:val="none" w:sz="0" w:space="0" w:color="auto"/>
          </w:divBdr>
        </w:div>
        <w:div w:id="1835104608">
          <w:marLeft w:val="1800"/>
          <w:marRight w:val="0"/>
          <w:marTop w:val="82"/>
          <w:marBottom w:val="0"/>
          <w:divBdr>
            <w:top w:val="none" w:sz="0" w:space="0" w:color="auto"/>
            <w:left w:val="none" w:sz="0" w:space="0" w:color="auto"/>
            <w:bottom w:val="none" w:sz="0" w:space="0" w:color="auto"/>
            <w:right w:val="none" w:sz="0" w:space="0" w:color="auto"/>
          </w:divBdr>
        </w:div>
        <w:div w:id="934048533">
          <w:marLeft w:val="1800"/>
          <w:marRight w:val="0"/>
          <w:marTop w:val="82"/>
          <w:marBottom w:val="0"/>
          <w:divBdr>
            <w:top w:val="none" w:sz="0" w:space="0" w:color="auto"/>
            <w:left w:val="none" w:sz="0" w:space="0" w:color="auto"/>
            <w:bottom w:val="none" w:sz="0" w:space="0" w:color="auto"/>
            <w:right w:val="none" w:sz="0" w:space="0" w:color="auto"/>
          </w:divBdr>
        </w:div>
        <w:div w:id="1053699847">
          <w:marLeft w:val="1800"/>
          <w:marRight w:val="0"/>
          <w:marTop w:val="82"/>
          <w:marBottom w:val="0"/>
          <w:divBdr>
            <w:top w:val="none" w:sz="0" w:space="0" w:color="auto"/>
            <w:left w:val="none" w:sz="0" w:space="0" w:color="auto"/>
            <w:bottom w:val="none" w:sz="0" w:space="0" w:color="auto"/>
            <w:right w:val="none" w:sz="0" w:space="0" w:color="auto"/>
          </w:divBdr>
        </w:div>
        <w:div w:id="1700428915">
          <w:marLeft w:val="1166"/>
          <w:marRight w:val="0"/>
          <w:marTop w:val="96"/>
          <w:marBottom w:val="0"/>
          <w:divBdr>
            <w:top w:val="none" w:sz="0" w:space="0" w:color="auto"/>
            <w:left w:val="none" w:sz="0" w:space="0" w:color="auto"/>
            <w:bottom w:val="none" w:sz="0" w:space="0" w:color="auto"/>
            <w:right w:val="none" w:sz="0" w:space="0" w:color="auto"/>
          </w:divBdr>
        </w:div>
      </w:divsChild>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177695773">
      <w:bodyDiv w:val="1"/>
      <w:marLeft w:val="0"/>
      <w:marRight w:val="0"/>
      <w:marTop w:val="0"/>
      <w:marBottom w:val="0"/>
      <w:divBdr>
        <w:top w:val="none" w:sz="0" w:space="0" w:color="auto"/>
        <w:left w:val="none" w:sz="0" w:space="0" w:color="auto"/>
        <w:bottom w:val="none" w:sz="0" w:space="0" w:color="auto"/>
        <w:right w:val="none" w:sz="0" w:space="0" w:color="auto"/>
      </w:divBdr>
      <w:divsChild>
        <w:div w:id="698512761">
          <w:marLeft w:val="1166"/>
          <w:marRight w:val="0"/>
          <w:marTop w:val="72"/>
          <w:marBottom w:val="0"/>
          <w:divBdr>
            <w:top w:val="none" w:sz="0" w:space="0" w:color="auto"/>
            <w:left w:val="none" w:sz="0" w:space="0" w:color="auto"/>
            <w:bottom w:val="none" w:sz="0" w:space="0" w:color="auto"/>
            <w:right w:val="none" w:sz="0" w:space="0" w:color="auto"/>
          </w:divBdr>
        </w:div>
        <w:div w:id="1293244090">
          <w:marLeft w:val="1166"/>
          <w:marRight w:val="0"/>
          <w:marTop w:val="72"/>
          <w:marBottom w:val="0"/>
          <w:divBdr>
            <w:top w:val="none" w:sz="0" w:space="0" w:color="auto"/>
            <w:left w:val="none" w:sz="0" w:space="0" w:color="auto"/>
            <w:bottom w:val="none" w:sz="0" w:space="0" w:color="auto"/>
            <w:right w:val="none" w:sz="0" w:space="0" w:color="auto"/>
          </w:divBdr>
        </w:div>
        <w:div w:id="1638953548">
          <w:marLeft w:val="1800"/>
          <w:marRight w:val="0"/>
          <w:marTop w:val="62"/>
          <w:marBottom w:val="0"/>
          <w:divBdr>
            <w:top w:val="none" w:sz="0" w:space="0" w:color="auto"/>
            <w:left w:val="none" w:sz="0" w:space="0" w:color="auto"/>
            <w:bottom w:val="none" w:sz="0" w:space="0" w:color="auto"/>
            <w:right w:val="none" w:sz="0" w:space="0" w:color="auto"/>
          </w:divBdr>
        </w:div>
        <w:div w:id="1437598634">
          <w:marLeft w:val="1800"/>
          <w:marRight w:val="0"/>
          <w:marTop w:val="62"/>
          <w:marBottom w:val="0"/>
          <w:divBdr>
            <w:top w:val="none" w:sz="0" w:space="0" w:color="auto"/>
            <w:left w:val="none" w:sz="0" w:space="0" w:color="auto"/>
            <w:bottom w:val="none" w:sz="0" w:space="0" w:color="auto"/>
            <w:right w:val="none" w:sz="0" w:space="0" w:color="auto"/>
          </w:divBdr>
        </w:div>
        <w:div w:id="107044127">
          <w:marLeft w:val="1166"/>
          <w:marRight w:val="0"/>
          <w:marTop w:val="72"/>
          <w:marBottom w:val="0"/>
          <w:divBdr>
            <w:top w:val="none" w:sz="0" w:space="0" w:color="auto"/>
            <w:left w:val="none" w:sz="0" w:space="0" w:color="auto"/>
            <w:bottom w:val="none" w:sz="0" w:space="0" w:color="auto"/>
            <w:right w:val="none" w:sz="0" w:space="0" w:color="auto"/>
          </w:divBdr>
        </w:div>
      </w:divsChild>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259459674">
      <w:bodyDiv w:val="1"/>
      <w:marLeft w:val="0"/>
      <w:marRight w:val="0"/>
      <w:marTop w:val="0"/>
      <w:marBottom w:val="0"/>
      <w:divBdr>
        <w:top w:val="none" w:sz="0" w:space="0" w:color="auto"/>
        <w:left w:val="none" w:sz="0" w:space="0" w:color="auto"/>
        <w:bottom w:val="none" w:sz="0" w:space="0" w:color="auto"/>
        <w:right w:val="none" w:sz="0" w:space="0" w:color="auto"/>
      </w:divBdr>
      <w:divsChild>
        <w:div w:id="1728335546">
          <w:marLeft w:val="547"/>
          <w:marRight w:val="0"/>
          <w:marTop w:val="134"/>
          <w:marBottom w:val="0"/>
          <w:divBdr>
            <w:top w:val="none" w:sz="0" w:space="0" w:color="auto"/>
            <w:left w:val="none" w:sz="0" w:space="0" w:color="auto"/>
            <w:bottom w:val="none" w:sz="0" w:space="0" w:color="auto"/>
            <w:right w:val="none" w:sz="0" w:space="0" w:color="auto"/>
          </w:divBdr>
        </w:div>
        <w:div w:id="1211914281">
          <w:marLeft w:val="547"/>
          <w:marRight w:val="0"/>
          <w:marTop w:val="134"/>
          <w:marBottom w:val="0"/>
          <w:divBdr>
            <w:top w:val="none" w:sz="0" w:space="0" w:color="auto"/>
            <w:left w:val="none" w:sz="0" w:space="0" w:color="auto"/>
            <w:bottom w:val="none" w:sz="0" w:space="0" w:color="auto"/>
            <w:right w:val="none" w:sz="0" w:space="0" w:color="auto"/>
          </w:divBdr>
        </w:div>
        <w:div w:id="1234468053">
          <w:marLeft w:val="1166"/>
          <w:marRight w:val="0"/>
          <w:marTop w:val="115"/>
          <w:marBottom w:val="0"/>
          <w:divBdr>
            <w:top w:val="none" w:sz="0" w:space="0" w:color="auto"/>
            <w:left w:val="none" w:sz="0" w:space="0" w:color="auto"/>
            <w:bottom w:val="none" w:sz="0" w:space="0" w:color="auto"/>
            <w:right w:val="none" w:sz="0" w:space="0" w:color="auto"/>
          </w:divBdr>
        </w:div>
        <w:div w:id="861554820">
          <w:marLeft w:val="1166"/>
          <w:marRight w:val="0"/>
          <w:marTop w:val="115"/>
          <w:marBottom w:val="0"/>
          <w:divBdr>
            <w:top w:val="none" w:sz="0" w:space="0" w:color="auto"/>
            <w:left w:val="none" w:sz="0" w:space="0" w:color="auto"/>
            <w:bottom w:val="none" w:sz="0" w:space="0" w:color="auto"/>
            <w:right w:val="none" w:sz="0" w:space="0" w:color="auto"/>
          </w:divBdr>
        </w:div>
        <w:div w:id="895749581">
          <w:marLeft w:val="1166"/>
          <w:marRight w:val="0"/>
          <w:marTop w:val="115"/>
          <w:marBottom w:val="0"/>
          <w:divBdr>
            <w:top w:val="none" w:sz="0" w:space="0" w:color="auto"/>
            <w:left w:val="none" w:sz="0" w:space="0" w:color="auto"/>
            <w:bottom w:val="none" w:sz="0" w:space="0" w:color="auto"/>
            <w:right w:val="none" w:sz="0" w:space="0" w:color="auto"/>
          </w:divBdr>
        </w:div>
      </w:divsChild>
    </w:div>
    <w:div w:id="318972084">
      <w:bodyDiv w:val="1"/>
      <w:marLeft w:val="0"/>
      <w:marRight w:val="0"/>
      <w:marTop w:val="0"/>
      <w:marBottom w:val="0"/>
      <w:divBdr>
        <w:top w:val="none" w:sz="0" w:space="0" w:color="auto"/>
        <w:left w:val="none" w:sz="0" w:space="0" w:color="auto"/>
        <w:bottom w:val="none" w:sz="0" w:space="0" w:color="auto"/>
        <w:right w:val="none" w:sz="0" w:space="0" w:color="auto"/>
      </w:divBdr>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498082802">
      <w:bodyDiv w:val="1"/>
      <w:marLeft w:val="0"/>
      <w:marRight w:val="0"/>
      <w:marTop w:val="0"/>
      <w:marBottom w:val="0"/>
      <w:divBdr>
        <w:top w:val="none" w:sz="0" w:space="0" w:color="auto"/>
        <w:left w:val="none" w:sz="0" w:space="0" w:color="auto"/>
        <w:bottom w:val="none" w:sz="0" w:space="0" w:color="auto"/>
        <w:right w:val="none" w:sz="0" w:space="0" w:color="auto"/>
      </w:divBdr>
    </w:div>
    <w:div w:id="551504613">
      <w:bodyDiv w:val="1"/>
      <w:marLeft w:val="0"/>
      <w:marRight w:val="0"/>
      <w:marTop w:val="0"/>
      <w:marBottom w:val="0"/>
      <w:divBdr>
        <w:top w:val="none" w:sz="0" w:space="0" w:color="auto"/>
        <w:left w:val="none" w:sz="0" w:space="0" w:color="auto"/>
        <w:bottom w:val="none" w:sz="0" w:space="0" w:color="auto"/>
        <w:right w:val="none" w:sz="0" w:space="0" w:color="auto"/>
      </w:divBdr>
    </w:div>
    <w:div w:id="605818431">
      <w:bodyDiv w:val="1"/>
      <w:marLeft w:val="0"/>
      <w:marRight w:val="0"/>
      <w:marTop w:val="0"/>
      <w:marBottom w:val="0"/>
      <w:divBdr>
        <w:top w:val="none" w:sz="0" w:space="0" w:color="auto"/>
        <w:left w:val="none" w:sz="0" w:space="0" w:color="auto"/>
        <w:bottom w:val="none" w:sz="0" w:space="0" w:color="auto"/>
        <w:right w:val="none" w:sz="0" w:space="0" w:color="auto"/>
      </w:divBdr>
    </w:div>
    <w:div w:id="683632874">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739670197">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860361331">
      <w:bodyDiv w:val="1"/>
      <w:marLeft w:val="0"/>
      <w:marRight w:val="0"/>
      <w:marTop w:val="0"/>
      <w:marBottom w:val="0"/>
      <w:divBdr>
        <w:top w:val="none" w:sz="0" w:space="0" w:color="auto"/>
        <w:left w:val="none" w:sz="0" w:space="0" w:color="auto"/>
        <w:bottom w:val="none" w:sz="0" w:space="0" w:color="auto"/>
        <w:right w:val="none" w:sz="0" w:space="0" w:color="auto"/>
      </w:divBdr>
      <w:divsChild>
        <w:div w:id="1684042955">
          <w:marLeft w:val="547"/>
          <w:marRight w:val="0"/>
          <w:marTop w:val="72"/>
          <w:marBottom w:val="0"/>
          <w:divBdr>
            <w:top w:val="none" w:sz="0" w:space="0" w:color="auto"/>
            <w:left w:val="none" w:sz="0" w:space="0" w:color="auto"/>
            <w:bottom w:val="none" w:sz="0" w:space="0" w:color="auto"/>
            <w:right w:val="none" w:sz="0" w:space="0" w:color="auto"/>
          </w:divBdr>
        </w:div>
      </w:divsChild>
    </w:div>
    <w:div w:id="900403626">
      <w:bodyDiv w:val="1"/>
      <w:marLeft w:val="0"/>
      <w:marRight w:val="0"/>
      <w:marTop w:val="0"/>
      <w:marBottom w:val="0"/>
      <w:divBdr>
        <w:top w:val="none" w:sz="0" w:space="0" w:color="auto"/>
        <w:left w:val="none" w:sz="0" w:space="0" w:color="auto"/>
        <w:bottom w:val="none" w:sz="0" w:space="0" w:color="auto"/>
        <w:right w:val="none" w:sz="0" w:space="0" w:color="auto"/>
      </w:divBdr>
      <w:divsChild>
        <w:div w:id="1781953153">
          <w:marLeft w:val="547"/>
          <w:marRight w:val="0"/>
          <w:marTop w:val="130"/>
          <w:marBottom w:val="0"/>
          <w:divBdr>
            <w:top w:val="none" w:sz="0" w:space="0" w:color="auto"/>
            <w:left w:val="none" w:sz="0" w:space="0" w:color="auto"/>
            <w:bottom w:val="none" w:sz="0" w:space="0" w:color="auto"/>
            <w:right w:val="none" w:sz="0" w:space="0" w:color="auto"/>
          </w:divBdr>
        </w:div>
        <w:div w:id="1954707964">
          <w:marLeft w:val="1166"/>
          <w:marRight w:val="0"/>
          <w:marTop w:val="115"/>
          <w:marBottom w:val="0"/>
          <w:divBdr>
            <w:top w:val="none" w:sz="0" w:space="0" w:color="auto"/>
            <w:left w:val="none" w:sz="0" w:space="0" w:color="auto"/>
            <w:bottom w:val="none" w:sz="0" w:space="0" w:color="auto"/>
            <w:right w:val="none" w:sz="0" w:space="0" w:color="auto"/>
          </w:divBdr>
        </w:div>
        <w:div w:id="227157820">
          <w:marLeft w:val="1166"/>
          <w:marRight w:val="0"/>
          <w:marTop w:val="115"/>
          <w:marBottom w:val="0"/>
          <w:divBdr>
            <w:top w:val="none" w:sz="0" w:space="0" w:color="auto"/>
            <w:left w:val="none" w:sz="0" w:space="0" w:color="auto"/>
            <w:bottom w:val="none" w:sz="0" w:space="0" w:color="auto"/>
            <w:right w:val="none" w:sz="0" w:space="0" w:color="auto"/>
          </w:divBdr>
        </w:div>
      </w:divsChild>
    </w:div>
    <w:div w:id="954216402">
      <w:bodyDiv w:val="1"/>
      <w:marLeft w:val="0"/>
      <w:marRight w:val="0"/>
      <w:marTop w:val="0"/>
      <w:marBottom w:val="0"/>
      <w:divBdr>
        <w:top w:val="none" w:sz="0" w:space="0" w:color="auto"/>
        <w:left w:val="none" w:sz="0" w:space="0" w:color="auto"/>
        <w:bottom w:val="none" w:sz="0" w:space="0" w:color="auto"/>
        <w:right w:val="none" w:sz="0" w:space="0" w:color="auto"/>
      </w:divBdr>
      <w:divsChild>
        <w:div w:id="294727097">
          <w:marLeft w:val="547"/>
          <w:marRight w:val="0"/>
          <w:marTop w:val="72"/>
          <w:marBottom w:val="0"/>
          <w:divBdr>
            <w:top w:val="none" w:sz="0" w:space="0" w:color="auto"/>
            <w:left w:val="none" w:sz="0" w:space="0" w:color="auto"/>
            <w:bottom w:val="none" w:sz="0" w:space="0" w:color="auto"/>
            <w:right w:val="none" w:sz="0" w:space="0" w:color="auto"/>
          </w:divBdr>
        </w:div>
        <w:div w:id="1310591257">
          <w:marLeft w:val="1166"/>
          <w:marRight w:val="0"/>
          <w:marTop w:val="62"/>
          <w:marBottom w:val="0"/>
          <w:divBdr>
            <w:top w:val="none" w:sz="0" w:space="0" w:color="auto"/>
            <w:left w:val="none" w:sz="0" w:space="0" w:color="auto"/>
            <w:bottom w:val="none" w:sz="0" w:space="0" w:color="auto"/>
            <w:right w:val="none" w:sz="0" w:space="0" w:color="auto"/>
          </w:divBdr>
        </w:div>
        <w:div w:id="1785418119">
          <w:marLeft w:val="1800"/>
          <w:marRight w:val="0"/>
          <w:marTop w:val="53"/>
          <w:marBottom w:val="0"/>
          <w:divBdr>
            <w:top w:val="none" w:sz="0" w:space="0" w:color="auto"/>
            <w:left w:val="none" w:sz="0" w:space="0" w:color="auto"/>
            <w:bottom w:val="none" w:sz="0" w:space="0" w:color="auto"/>
            <w:right w:val="none" w:sz="0" w:space="0" w:color="auto"/>
          </w:divBdr>
        </w:div>
        <w:div w:id="1839729056">
          <w:marLeft w:val="1800"/>
          <w:marRight w:val="0"/>
          <w:marTop w:val="53"/>
          <w:marBottom w:val="0"/>
          <w:divBdr>
            <w:top w:val="none" w:sz="0" w:space="0" w:color="auto"/>
            <w:left w:val="none" w:sz="0" w:space="0" w:color="auto"/>
            <w:bottom w:val="none" w:sz="0" w:space="0" w:color="auto"/>
            <w:right w:val="none" w:sz="0" w:space="0" w:color="auto"/>
          </w:divBdr>
        </w:div>
      </w:divsChild>
    </w:div>
    <w:div w:id="977489277">
      <w:bodyDiv w:val="1"/>
      <w:marLeft w:val="0"/>
      <w:marRight w:val="0"/>
      <w:marTop w:val="0"/>
      <w:marBottom w:val="0"/>
      <w:divBdr>
        <w:top w:val="none" w:sz="0" w:space="0" w:color="auto"/>
        <w:left w:val="none" w:sz="0" w:space="0" w:color="auto"/>
        <w:bottom w:val="none" w:sz="0" w:space="0" w:color="auto"/>
        <w:right w:val="none" w:sz="0" w:space="0" w:color="auto"/>
      </w:divBdr>
      <w:divsChild>
        <w:div w:id="1952660135">
          <w:marLeft w:val="547"/>
          <w:marRight w:val="0"/>
          <w:marTop w:val="72"/>
          <w:marBottom w:val="0"/>
          <w:divBdr>
            <w:top w:val="none" w:sz="0" w:space="0" w:color="auto"/>
            <w:left w:val="none" w:sz="0" w:space="0" w:color="auto"/>
            <w:bottom w:val="none" w:sz="0" w:space="0" w:color="auto"/>
            <w:right w:val="none" w:sz="0" w:space="0" w:color="auto"/>
          </w:divBdr>
        </w:div>
        <w:div w:id="201788365">
          <w:marLeft w:val="1166"/>
          <w:marRight w:val="0"/>
          <w:marTop w:val="62"/>
          <w:marBottom w:val="0"/>
          <w:divBdr>
            <w:top w:val="none" w:sz="0" w:space="0" w:color="auto"/>
            <w:left w:val="none" w:sz="0" w:space="0" w:color="auto"/>
            <w:bottom w:val="none" w:sz="0" w:space="0" w:color="auto"/>
            <w:right w:val="none" w:sz="0" w:space="0" w:color="auto"/>
          </w:divBdr>
        </w:div>
        <w:div w:id="305747191">
          <w:marLeft w:val="1800"/>
          <w:marRight w:val="0"/>
          <w:marTop w:val="53"/>
          <w:marBottom w:val="0"/>
          <w:divBdr>
            <w:top w:val="none" w:sz="0" w:space="0" w:color="auto"/>
            <w:left w:val="none" w:sz="0" w:space="0" w:color="auto"/>
            <w:bottom w:val="none" w:sz="0" w:space="0" w:color="auto"/>
            <w:right w:val="none" w:sz="0" w:space="0" w:color="auto"/>
          </w:divBdr>
        </w:div>
      </w:divsChild>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068961970">
      <w:bodyDiv w:val="1"/>
      <w:marLeft w:val="0"/>
      <w:marRight w:val="0"/>
      <w:marTop w:val="0"/>
      <w:marBottom w:val="0"/>
      <w:divBdr>
        <w:top w:val="none" w:sz="0" w:space="0" w:color="auto"/>
        <w:left w:val="none" w:sz="0" w:space="0" w:color="auto"/>
        <w:bottom w:val="none" w:sz="0" w:space="0" w:color="auto"/>
        <w:right w:val="none" w:sz="0" w:space="0" w:color="auto"/>
      </w:divBdr>
    </w:div>
    <w:div w:id="1083449977">
      <w:bodyDiv w:val="1"/>
      <w:marLeft w:val="0"/>
      <w:marRight w:val="0"/>
      <w:marTop w:val="0"/>
      <w:marBottom w:val="0"/>
      <w:divBdr>
        <w:top w:val="none" w:sz="0" w:space="0" w:color="auto"/>
        <w:left w:val="none" w:sz="0" w:space="0" w:color="auto"/>
        <w:bottom w:val="none" w:sz="0" w:space="0" w:color="auto"/>
        <w:right w:val="none" w:sz="0" w:space="0" w:color="auto"/>
      </w:divBdr>
      <w:divsChild>
        <w:div w:id="243801698">
          <w:marLeft w:val="547"/>
          <w:marRight w:val="0"/>
          <w:marTop w:val="120"/>
          <w:marBottom w:val="0"/>
          <w:divBdr>
            <w:top w:val="none" w:sz="0" w:space="0" w:color="auto"/>
            <w:left w:val="none" w:sz="0" w:space="0" w:color="auto"/>
            <w:bottom w:val="none" w:sz="0" w:space="0" w:color="auto"/>
            <w:right w:val="none" w:sz="0" w:space="0" w:color="auto"/>
          </w:divBdr>
        </w:div>
        <w:div w:id="1920290099">
          <w:marLeft w:val="1166"/>
          <w:marRight w:val="0"/>
          <w:marTop w:val="106"/>
          <w:marBottom w:val="0"/>
          <w:divBdr>
            <w:top w:val="none" w:sz="0" w:space="0" w:color="auto"/>
            <w:left w:val="none" w:sz="0" w:space="0" w:color="auto"/>
            <w:bottom w:val="none" w:sz="0" w:space="0" w:color="auto"/>
            <w:right w:val="none" w:sz="0" w:space="0" w:color="auto"/>
          </w:divBdr>
        </w:div>
        <w:div w:id="1843857867">
          <w:marLeft w:val="1166"/>
          <w:marRight w:val="0"/>
          <w:marTop w:val="106"/>
          <w:marBottom w:val="0"/>
          <w:divBdr>
            <w:top w:val="none" w:sz="0" w:space="0" w:color="auto"/>
            <w:left w:val="none" w:sz="0" w:space="0" w:color="auto"/>
            <w:bottom w:val="none" w:sz="0" w:space="0" w:color="auto"/>
            <w:right w:val="none" w:sz="0" w:space="0" w:color="auto"/>
          </w:divBdr>
        </w:div>
      </w:divsChild>
    </w:div>
    <w:div w:id="1085885507">
      <w:bodyDiv w:val="1"/>
      <w:marLeft w:val="0"/>
      <w:marRight w:val="0"/>
      <w:marTop w:val="0"/>
      <w:marBottom w:val="0"/>
      <w:divBdr>
        <w:top w:val="none" w:sz="0" w:space="0" w:color="auto"/>
        <w:left w:val="none" w:sz="0" w:space="0" w:color="auto"/>
        <w:bottom w:val="none" w:sz="0" w:space="0" w:color="auto"/>
        <w:right w:val="none" w:sz="0" w:space="0" w:color="auto"/>
      </w:divBdr>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253661924">
      <w:bodyDiv w:val="1"/>
      <w:marLeft w:val="0"/>
      <w:marRight w:val="0"/>
      <w:marTop w:val="0"/>
      <w:marBottom w:val="0"/>
      <w:divBdr>
        <w:top w:val="none" w:sz="0" w:space="0" w:color="auto"/>
        <w:left w:val="none" w:sz="0" w:space="0" w:color="auto"/>
        <w:bottom w:val="none" w:sz="0" w:space="0" w:color="auto"/>
        <w:right w:val="none" w:sz="0" w:space="0" w:color="auto"/>
      </w:divBdr>
      <w:divsChild>
        <w:div w:id="1088115252">
          <w:marLeft w:val="547"/>
          <w:marRight w:val="0"/>
          <w:marTop w:val="106"/>
          <w:marBottom w:val="0"/>
          <w:divBdr>
            <w:top w:val="none" w:sz="0" w:space="0" w:color="auto"/>
            <w:left w:val="none" w:sz="0" w:space="0" w:color="auto"/>
            <w:bottom w:val="none" w:sz="0" w:space="0" w:color="auto"/>
            <w:right w:val="none" w:sz="0" w:space="0" w:color="auto"/>
          </w:divBdr>
        </w:div>
        <w:div w:id="1679195247">
          <w:marLeft w:val="1166"/>
          <w:marRight w:val="0"/>
          <w:marTop w:val="96"/>
          <w:marBottom w:val="0"/>
          <w:divBdr>
            <w:top w:val="none" w:sz="0" w:space="0" w:color="auto"/>
            <w:left w:val="none" w:sz="0" w:space="0" w:color="auto"/>
            <w:bottom w:val="none" w:sz="0" w:space="0" w:color="auto"/>
            <w:right w:val="none" w:sz="0" w:space="0" w:color="auto"/>
          </w:divBdr>
        </w:div>
        <w:div w:id="189807658">
          <w:marLeft w:val="1166"/>
          <w:marRight w:val="0"/>
          <w:marTop w:val="96"/>
          <w:marBottom w:val="0"/>
          <w:divBdr>
            <w:top w:val="none" w:sz="0" w:space="0" w:color="auto"/>
            <w:left w:val="none" w:sz="0" w:space="0" w:color="auto"/>
            <w:bottom w:val="none" w:sz="0" w:space="0" w:color="auto"/>
            <w:right w:val="none" w:sz="0" w:space="0" w:color="auto"/>
          </w:divBdr>
        </w:div>
        <w:div w:id="1283265844">
          <w:marLeft w:val="1800"/>
          <w:marRight w:val="0"/>
          <w:marTop w:val="82"/>
          <w:marBottom w:val="0"/>
          <w:divBdr>
            <w:top w:val="none" w:sz="0" w:space="0" w:color="auto"/>
            <w:left w:val="none" w:sz="0" w:space="0" w:color="auto"/>
            <w:bottom w:val="none" w:sz="0" w:space="0" w:color="auto"/>
            <w:right w:val="none" w:sz="0" w:space="0" w:color="auto"/>
          </w:divBdr>
        </w:div>
        <w:div w:id="24061199">
          <w:marLeft w:val="1800"/>
          <w:marRight w:val="0"/>
          <w:marTop w:val="82"/>
          <w:marBottom w:val="0"/>
          <w:divBdr>
            <w:top w:val="none" w:sz="0" w:space="0" w:color="auto"/>
            <w:left w:val="none" w:sz="0" w:space="0" w:color="auto"/>
            <w:bottom w:val="none" w:sz="0" w:space="0" w:color="auto"/>
            <w:right w:val="none" w:sz="0" w:space="0" w:color="auto"/>
          </w:divBdr>
        </w:div>
        <w:div w:id="169757453">
          <w:marLeft w:val="1166"/>
          <w:marRight w:val="0"/>
          <w:marTop w:val="96"/>
          <w:marBottom w:val="0"/>
          <w:divBdr>
            <w:top w:val="none" w:sz="0" w:space="0" w:color="auto"/>
            <w:left w:val="none" w:sz="0" w:space="0" w:color="auto"/>
            <w:bottom w:val="none" w:sz="0" w:space="0" w:color="auto"/>
            <w:right w:val="none" w:sz="0" w:space="0" w:color="auto"/>
          </w:divBdr>
        </w:div>
      </w:divsChild>
    </w:div>
    <w:div w:id="1313096038">
      <w:bodyDiv w:val="1"/>
      <w:marLeft w:val="0"/>
      <w:marRight w:val="0"/>
      <w:marTop w:val="0"/>
      <w:marBottom w:val="0"/>
      <w:divBdr>
        <w:top w:val="none" w:sz="0" w:space="0" w:color="auto"/>
        <w:left w:val="none" w:sz="0" w:space="0" w:color="auto"/>
        <w:bottom w:val="none" w:sz="0" w:space="0" w:color="auto"/>
        <w:right w:val="none" w:sz="0" w:space="0" w:color="auto"/>
      </w:divBdr>
      <w:divsChild>
        <w:div w:id="1627658881">
          <w:marLeft w:val="547"/>
          <w:marRight w:val="0"/>
          <w:marTop w:val="72"/>
          <w:marBottom w:val="0"/>
          <w:divBdr>
            <w:top w:val="none" w:sz="0" w:space="0" w:color="auto"/>
            <w:left w:val="none" w:sz="0" w:space="0" w:color="auto"/>
            <w:bottom w:val="none" w:sz="0" w:space="0" w:color="auto"/>
            <w:right w:val="none" w:sz="0" w:space="0" w:color="auto"/>
          </w:divBdr>
        </w:div>
      </w:divsChild>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36374138">
      <w:bodyDiv w:val="1"/>
      <w:marLeft w:val="0"/>
      <w:marRight w:val="0"/>
      <w:marTop w:val="0"/>
      <w:marBottom w:val="0"/>
      <w:divBdr>
        <w:top w:val="none" w:sz="0" w:space="0" w:color="auto"/>
        <w:left w:val="none" w:sz="0" w:space="0" w:color="auto"/>
        <w:bottom w:val="none" w:sz="0" w:space="0" w:color="auto"/>
        <w:right w:val="none" w:sz="0" w:space="0" w:color="auto"/>
      </w:divBdr>
      <w:divsChild>
        <w:div w:id="852570161">
          <w:marLeft w:val="1166"/>
          <w:marRight w:val="0"/>
          <w:marTop w:val="72"/>
          <w:marBottom w:val="0"/>
          <w:divBdr>
            <w:top w:val="none" w:sz="0" w:space="0" w:color="auto"/>
            <w:left w:val="none" w:sz="0" w:space="0" w:color="auto"/>
            <w:bottom w:val="none" w:sz="0" w:space="0" w:color="auto"/>
            <w:right w:val="none" w:sz="0" w:space="0" w:color="auto"/>
          </w:divBdr>
        </w:div>
      </w:divsChild>
    </w:div>
    <w:div w:id="1366519047">
      <w:bodyDiv w:val="1"/>
      <w:marLeft w:val="0"/>
      <w:marRight w:val="0"/>
      <w:marTop w:val="0"/>
      <w:marBottom w:val="0"/>
      <w:divBdr>
        <w:top w:val="none" w:sz="0" w:space="0" w:color="auto"/>
        <w:left w:val="none" w:sz="0" w:space="0" w:color="auto"/>
        <w:bottom w:val="none" w:sz="0" w:space="0" w:color="auto"/>
        <w:right w:val="none" w:sz="0" w:space="0" w:color="auto"/>
      </w:divBdr>
      <w:divsChild>
        <w:div w:id="1988195034">
          <w:marLeft w:val="547"/>
          <w:marRight w:val="0"/>
          <w:marTop w:val="120"/>
          <w:marBottom w:val="0"/>
          <w:divBdr>
            <w:top w:val="none" w:sz="0" w:space="0" w:color="auto"/>
            <w:left w:val="none" w:sz="0" w:space="0" w:color="auto"/>
            <w:bottom w:val="none" w:sz="0" w:space="0" w:color="auto"/>
            <w:right w:val="none" w:sz="0" w:space="0" w:color="auto"/>
          </w:divBdr>
        </w:div>
        <w:div w:id="2054883462">
          <w:marLeft w:val="1166"/>
          <w:marRight w:val="0"/>
          <w:marTop w:val="106"/>
          <w:marBottom w:val="0"/>
          <w:divBdr>
            <w:top w:val="none" w:sz="0" w:space="0" w:color="auto"/>
            <w:left w:val="none" w:sz="0" w:space="0" w:color="auto"/>
            <w:bottom w:val="none" w:sz="0" w:space="0" w:color="auto"/>
            <w:right w:val="none" w:sz="0" w:space="0" w:color="auto"/>
          </w:divBdr>
        </w:div>
        <w:div w:id="1743407696">
          <w:marLeft w:val="1166"/>
          <w:marRight w:val="0"/>
          <w:marTop w:val="106"/>
          <w:marBottom w:val="0"/>
          <w:divBdr>
            <w:top w:val="none" w:sz="0" w:space="0" w:color="auto"/>
            <w:left w:val="none" w:sz="0" w:space="0" w:color="auto"/>
            <w:bottom w:val="none" w:sz="0" w:space="0" w:color="auto"/>
            <w:right w:val="none" w:sz="0" w:space="0" w:color="auto"/>
          </w:divBdr>
        </w:div>
        <w:div w:id="180894032">
          <w:marLeft w:val="1166"/>
          <w:marRight w:val="0"/>
          <w:marTop w:val="106"/>
          <w:marBottom w:val="0"/>
          <w:divBdr>
            <w:top w:val="none" w:sz="0" w:space="0" w:color="auto"/>
            <w:left w:val="none" w:sz="0" w:space="0" w:color="auto"/>
            <w:bottom w:val="none" w:sz="0" w:space="0" w:color="auto"/>
            <w:right w:val="none" w:sz="0" w:space="0" w:color="auto"/>
          </w:divBdr>
        </w:div>
      </w:divsChild>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442072391">
      <w:bodyDiv w:val="1"/>
      <w:marLeft w:val="0"/>
      <w:marRight w:val="0"/>
      <w:marTop w:val="0"/>
      <w:marBottom w:val="0"/>
      <w:divBdr>
        <w:top w:val="none" w:sz="0" w:space="0" w:color="auto"/>
        <w:left w:val="none" w:sz="0" w:space="0" w:color="auto"/>
        <w:bottom w:val="none" w:sz="0" w:space="0" w:color="auto"/>
        <w:right w:val="none" w:sz="0" w:space="0" w:color="auto"/>
      </w:divBdr>
      <w:divsChild>
        <w:div w:id="422652202">
          <w:marLeft w:val="1166"/>
          <w:marRight w:val="0"/>
          <w:marTop w:val="72"/>
          <w:marBottom w:val="0"/>
          <w:divBdr>
            <w:top w:val="none" w:sz="0" w:space="0" w:color="auto"/>
            <w:left w:val="none" w:sz="0" w:space="0" w:color="auto"/>
            <w:bottom w:val="none" w:sz="0" w:space="0" w:color="auto"/>
            <w:right w:val="none" w:sz="0" w:space="0" w:color="auto"/>
          </w:divBdr>
        </w:div>
        <w:div w:id="907810957">
          <w:marLeft w:val="1166"/>
          <w:marRight w:val="0"/>
          <w:marTop w:val="72"/>
          <w:marBottom w:val="0"/>
          <w:divBdr>
            <w:top w:val="none" w:sz="0" w:space="0" w:color="auto"/>
            <w:left w:val="none" w:sz="0" w:space="0" w:color="auto"/>
            <w:bottom w:val="none" w:sz="0" w:space="0" w:color="auto"/>
            <w:right w:val="none" w:sz="0" w:space="0" w:color="auto"/>
          </w:divBdr>
        </w:div>
      </w:divsChild>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12010960">
      <w:bodyDiv w:val="1"/>
      <w:marLeft w:val="0"/>
      <w:marRight w:val="0"/>
      <w:marTop w:val="0"/>
      <w:marBottom w:val="0"/>
      <w:divBdr>
        <w:top w:val="none" w:sz="0" w:space="0" w:color="auto"/>
        <w:left w:val="none" w:sz="0" w:space="0" w:color="auto"/>
        <w:bottom w:val="none" w:sz="0" w:space="0" w:color="auto"/>
        <w:right w:val="none" w:sz="0" w:space="0" w:color="auto"/>
      </w:divBdr>
      <w:divsChild>
        <w:div w:id="1203634893">
          <w:marLeft w:val="547"/>
          <w:marRight w:val="0"/>
          <w:marTop w:val="96"/>
          <w:marBottom w:val="0"/>
          <w:divBdr>
            <w:top w:val="none" w:sz="0" w:space="0" w:color="auto"/>
            <w:left w:val="none" w:sz="0" w:space="0" w:color="auto"/>
            <w:bottom w:val="none" w:sz="0" w:space="0" w:color="auto"/>
            <w:right w:val="none" w:sz="0" w:space="0" w:color="auto"/>
          </w:divBdr>
        </w:div>
        <w:div w:id="1172532047">
          <w:marLeft w:val="1166"/>
          <w:marRight w:val="0"/>
          <w:marTop w:val="86"/>
          <w:marBottom w:val="0"/>
          <w:divBdr>
            <w:top w:val="none" w:sz="0" w:space="0" w:color="auto"/>
            <w:left w:val="none" w:sz="0" w:space="0" w:color="auto"/>
            <w:bottom w:val="none" w:sz="0" w:space="0" w:color="auto"/>
            <w:right w:val="none" w:sz="0" w:space="0" w:color="auto"/>
          </w:divBdr>
        </w:div>
        <w:div w:id="1470172405">
          <w:marLeft w:val="1166"/>
          <w:marRight w:val="0"/>
          <w:marTop w:val="86"/>
          <w:marBottom w:val="0"/>
          <w:divBdr>
            <w:top w:val="none" w:sz="0" w:space="0" w:color="auto"/>
            <w:left w:val="none" w:sz="0" w:space="0" w:color="auto"/>
            <w:bottom w:val="none" w:sz="0" w:space="0" w:color="auto"/>
            <w:right w:val="none" w:sz="0" w:space="0" w:color="auto"/>
          </w:divBdr>
        </w:div>
        <w:div w:id="21130876">
          <w:marLeft w:val="1800"/>
          <w:marRight w:val="0"/>
          <w:marTop w:val="72"/>
          <w:marBottom w:val="0"/>
          <w:divBdr>
            <w:top w:val="none" w:sz="0" w:space="0" w:color="auto"/>
            <w:left w:val="none" w:sz="0" w:space="0" w:color="auto"/>
            <w:bottom w:val="none" w:sz="0" w:space="0" w:color="auto"/>
            <w:right w:val="none" w:sz="0" w:space="0" w:color="auto"/>
          </w:divBdr>
        </w:div>
        <w:div w:id="604309910">
          <w:marLeft w:val="1800"/>
          <w:marRight w:val="0"/>
          <w:marTop w:val="72"/>
          <w:marBottom w:val="0"/>
          <w:divBdr>
            <w:top w:val="none" w:sz="0" w:space="0" w:color="auto"/>
            <w:left w:val="none" w:sz="0" w:space="0" w:color="auto"/>
            <w:bottom w:val="none" w:sz="0" w:space="0" w:color="auto"/>
            <w:right w:val="none" w:sz="0" w:space="0" w:color="auto"/>
          </w:divBdr>
        </w:div>
        <w:div w:id="1893152685">
          <w:marLeft w:val="1166"/>
          <w:marRight w:val="0"/>
          <w:marTop w:val="86"/>
          <w:marBottom w:val="0"/>
          <w:divBdr>
            <w:top w:val="none" w:sz="0" w:space="0" w:color="auto"/>
            <w:left w:val="none" w:sz="0" w:space="0" w:color="auto"/>
            <w:bottom w:val="none" w:sz="0" w:space="0" w:color="auto"/>
            <w:right w:val="none" w:sz="0" w:space="0" w:color="auto"/>
          </w:divBdr>
        </w:div>
        <w:div w:id="1120539625">
          <w:marLeft w:val="1166"/>
          <w:marRight w:val="0"/>
          <w:marTop w:val="86"/>
          <w:marBottom w:val="0"/>
          <w:divBdr>
            <w:top w:val="none" w:sz="0" w:space="0" w:color="auto"/>
            <w:left w:val="none" w:sz="0" w:space="0" w:color="auto"/>
            <w:bottom w:val="none" w:sz="0" w:space="0" w:color="auto"/>
            <w:right w:val="none" w:sz="0" w:space="0" w:color="auto"/>
          </w:divBdr>
        </w:div>
      </w:divsChild>
    </w:div>
    <w:div w:id="1656176725">
      <w:bodyDiv w:val="1"/>
      <w:marLeft w:val="0"/>
      <w:marRight w:val="0"/>
      <w:marTop w:val="0"/>
      <w:marBottom w:val="0"/>
      <w:divBdr>
        <w:top w:val="none" w:sz="0" w:space="0" w:color="auto"/>
        <w:left w:val="none" w:sz="0" w:space="0" w:color="auto"/>
        <w:bottom w:val="none" w:sz="0" w:space="0" w:color="auto"/>
        <w:right w:val="none" w:sz="0" w:space="0" w:color="auto"/>
      </w:divBdr>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07429840">
      <w:bodyDiv w:val="1"/>
      <w:marLeft w:val="0"/>
      <w:marRight w:val="0"/>
      <w:marTop w:val="0"/>
      <w:marBottom w:val="0"/>
      <w:divBdr>
        <w:top w:val="none" w:sz="0" w:space="0" w:color="auto"/>
        <w:left w:val="none" w:sz="0" w:space="0" w:color="auto"/>
        <w:bottom w:val="none" w:sz="0" w:space="0" w:color="auto"/>
        <w:right w:val="none" w:sz="0" w:space="0" w:color="auto"/>
      </w:divBdr>
      <w:divsChild>
        <w:div w:id="2092041939">
          <w:marLeft w:val="1166"/>
          <w:marRight w:val="0"/>
          <w:marTop w:val="62"/>
          <w:marBottom w:val="0"/>
          <w:divBdr>
            <w:top w:val="none" w:sz="0" w:space="0" w:color="auto"/>
            <w:left w:val="none" w:sz="0" w:space="0" w:color="auto"/>
            <w:bottom w:val="none" w:sz="0" w:space="0" w:color="auto"/>
            <w:right w:val="none" w:sz="0" w:space="0" w:color="auto"/>
          </w:divBdr>
        </w:div>
        <w:div w:id="1405494097">
          <w:marLeft w:val="1166"/>
          <w:marRight w:val="0"/>
          <w:marTop w:val="62"/>
          <w:marBottom w:val="0"/>
          <w:divBdr>
            <w:top w:val="none" w:sz="0" w:space="0" w:color="auto"/>
            <w:left w:val="none" w:sz="0" w:space="0" w:color="auto"/>
            <w:bottom w:val="none" w:sz="0" w:space="0" w:color="auto"/>
            <w:right w:val="none" w:sz="0" w:space="0" w:color="auto"/>
          </w:divBdr>
        </w:div>
        <w:div w:id="654846154">
          <w:marLeft w:val="1166"/>
          <w:marRight w:val="0"/>
          <w:marTop w:val="62"/>
          <w:marBottom w:val="0"/>
          <w:divBdr>
            <w:top w:val="none" w:sz="0" w:space="0" w:color="auto"/>
            <w:left w:val="none" w:sz="0" w:space="0" w:color="auto"/>
            <w:bottom w:val="none" w:sz="0" w:space="0" w:color="auto"/>
            <w:right w:val="none" w:sz="0" w:space="0" w:color="auto"/>
          </w:divBdr>
        </w:div>
        <w:div w:id="2114284541">
          <w:marLeft w:val="1800"/>
          <w:marRight w:val="0"/>
          <w:marTop w:val="53"/>
          <w:marBottom w:val="0"/>
          <w:divBdr>
            <w:top w:val="none" w:sz="0" w:space="0" w:color="auto"/>
            <w:left w:val="none" w:sz="0" w:space="0" w:color="auto"/>
            <w:bottom w:val="none" w:sz="0" w:space="0" w:color="auto"/>
            <w:right w:val="none" w:sz="0" w:space="0" w:color="auto"/>
          </w:divBdr>
        </w:div>
      </w:divsChild>
    </w:div>
    <w:div w:id="1832212273">
      <w:bodyDiv w:val="1"/>
      <w:marLeft w:val="0"/>
      <w:marRight w:val="0"/>
      <w:marTop w:val="0"/>
      <w:marBottom w:val="0"/>
      <w:divBdr>
        <w:top w:val="none" w:sz="0" w:space="0" w:color="auto"/>
        <w:left w:val="none" w:sz="0" w:space="0" w:color="auto"/>
        <w:bottom w:val="none" w:sz="0" w:space="0" w:color="auto"/>
        <w:right w:val="none" w:sz="0" w:space="0" w:color="auto"/>
      </w:divBdr>
      <w:divsChild>
        <w:div w:id="1106466245">
          <w:marLeft w:val="547"/>
          <w:marRight w:val="0"/>
          <w:marTop w:val="72"/>
          <w:marBottom w:val="0"/>
          <w:divBdr>
            <w:top w:val="none" w:sz="0" w:space="0" w:color="auto"/>
            <w:left w:val="none" w:sz="0" w:space="0" w:color="auto"/>
            <w:bottom w:val="none" w:sz="0" w:space="0" w:color="auto"/>
            <w:right w:val="none" w:sz="0" w:space="0" w:color="auto"/>
          </w:divBdr>
        </w:div>
        <w:div w:id="1077556476">
          <w:marLeft w:val="1166"/>
          <w:marRight w:val="0"/>
          <w:marTop w:val="62"/>
          <w:marBottom w:val="0"/>
          <w:divBdr>
            <w:top w:val="none" w:sz="0" w:space="0" w:color="auto"/>
            <w:left w:val="none" w:sz="0" w:space="0" w:color="auto"/>
            <w:bottom w:val="none" w:sz="0" w:space="0" w:color="auto"/>
            <w:right w:val="none" w:sz="0" w:space="0" w:color="auto"/>
          </w:divBdr>
        </w:div>
        <w:div w:id="1877699587">
          <w:marLeft w:val="1800"/>
          <w:marRight w:val="0"/>
          <w:marTop w:val="53"/>
          <w:marBottom w:val="0"/>
          <w:divBdr>
            <w:top w:val="none" w:sz="0" w:space="0" w:color="auto"/>
            <w:left w:val="none" w:sz="0" w:space="0" w:color="auto"/>
            <w:bottom w:val="none" w:sz="0" w:space="0" w:color="auto"/>
            <w:right w:val="none" w:sz="0" w:space="0" w:color="auto"/>
          </w:divBdr>
        </w:div>
        <w:div w:id="57826366">
          <w:marLeft w:val="1800"/>
          <w:marRight w:val="0"/>
          <w:marTop w:val="53"/>
          <w:marBottom w:val="0"/>
          <w:divBdr>
            <w:top w:val="none" w:sz="0" w:space="0" w:color="auto"/>
            <w:left w:val="none" w:sz="0" w:space="0" w:color="auto"/>
            <w:bottom w:val="none" w:sz="0" w:space="0" w:color="auto"/>
            <w:right w:val="none" w:sz="0" w:space="0" w:color="auto"/>
          </w:divBdr>
        </w:div>
      </w:divsChild>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sChild>
    </w:div>
    <w:div w:id="1914074799">
      <w:bodyDiv w:val="1"/>
      <w:marLeft w:val="0"/>
      <w:marRight w:val="0"/>
      <w:marTop w:val="0"/>
      <w:marBottom w:val="0"/>
      <w:divBdr>
        <w:top w:val="none" w:sz="0" w:space="0" w:color="auto"/>
        <w:left w:val="none" w:sz="0" w:space="0" w:color="auto"/>
        <w:bottom w:val="none" w:sz="0" w:space="0" w:color="auto"/>
        <w:right w:val="none" w:sz="0" w:space="0" w:color="auto"/>
      </w:divBdr>
      <w:divsChild>
        <w:div w:id="710418233">
          <w:marLeft w:val="547"/>
          <w:marRight w:val="0"/>
          <w:marTop w:val="120"/>
          <w:marBottom w:val="0"/>
          <w:divBdr>
            <w:top w:val="none" w:sz="0" w:space="0" w:color="auto"/>
            <w:left w:val="none" w:sz="0" w:space="0" w:color="auto"/>
            <w:bottom w:val="none" w:sz="0" w:space="0" w:color="auto"/>
            <w:right w:val="none" w:sz="0" w:space="0" w:color="auto"/>
          </w:divBdr>
        </w:div>
        <w:div w:id="1026561151">
          <w:marLeft w:val="1166"/>
          <w:marRight w:val="0"/>
          <w:marTop w:val="106"/>
          <w:marBottom w:val="0"/>
          <w:divBdr>
            <w:top w:val="none" w:sz="0" w:space="0" w:color="auto"/>
            <w:left w:val="none" w:sz="0" w:space="0" w:color="auto"/>
            <w:bottom w:val="none" w:sz="0" w:space="0" w:color="auto"/>
            <w:right w:val="none" w:sz="0" w:space="0" w:color="auto"/>
          </w:divBdr>
        </w:div>
        <w:div w:id="1509637080">
          <w:marLeft w:val="1166"/>
          <w:marRight w:val="0"/>
          <w:marTop w:val="106"/>
          <w:marBottom w:val="0"/>
          <w:divBdr>
            <w:top w:val="none" w:sz="0" w:space="0" w:color="auto"/>
            <w:left w:val="none" w:sz="0" w:space="0" w:color="auto"/>
            <w:bottom w:val="none" w:sz="0" w:space="0" w:color="auto"/>
            <w:right w:val="none" w:sz="0" w:space="0" w:color="auto"/>
          </w:divBdr>
        </w:div>
      </w:divsChild>
    </w:div>
    <w:div w:id="1995178447">
      <w:bodyDiv w:val="1"/>
      <w:marLeft w:val="0"/>
      <w:marRight w:val="0"/>
      <w:marTop w:val="0"/>
      <w:marBottom w:val="0"/>
      <w:divBdr>
        <w:top w:val="none" w:sz="0" w:space="0" w:color="auto"/>
        <w:left w:val="none" w:sz="0" w:space="0" w:color="auto"/>
        <w:bottom w:val="none" w:sz="0" w:space="0" w:color="auto"/>
        <w:right w:val="none" w:sz="0" w:space="0" w:color="auto"/>
      </w:divBdr>
      <w:divsChild>
        <w:div w:id="2034576703">
          <w:marLeft w:val="547"/>
          <w:marRight w:val="0"/>
          <w:marTop w:val="96"/>
          <w:marBottom w:val="0"/>
          <w:divBdr>
            <w:top w:val="none" w:sz="0" w:space="0" w:color="auto"/>
            <w:left w:val="none" w:sz="0" w:space="0" w:color="auto"/>
            <w:bottom w:val="none" w:sz="0" w:space="0" w:color="auto"/>
            <w:right w:val="none" w:sz="0" w:space="0" w:color="auto"/>
          </w:divBdr>
        </w:div>
        <w:div w:id="585380543">
          <w:marLeft w:val="1166"/>
          <w:marRight w:val="0"/>
          <w:marTop w:val="86"/>
          <w:marBottom w:val="0"/>
          <w:divBdr>
            <w:top w:val="none" w:sz="0" w:space="0" w:color="auto"/>
            <w:left w:val="none" w:sz="0" w:space="0" w:color="auto"/>
            <w:bottom w:val="none" w:sz="0" w:space="0" w:color="auto"/>
            <w:right w:val="none" w:sz="0" w:space="0" w:color="auto"/>
          </w:divBdr>
        </w:div>
        <w:div w:id="311718296">
          <w:marLeft w:val="1166"/>
          <w:marRight w:val="0"/>
          <w:marTop w:val="86"/>
          <w:marBottom w:val="0"/>
          <w:divBdr>
            <w:top w:val="none" w:sz="0" w:space="0" w:color="auto"/>
            <w:left w:val="none" w:sz="0" w:space="0" w:color="auto"/>
            <w:bottom w:val="none" w:sz="0" w:space="0" w:color="auto"/>
            <w:right w:val="none" w:sz="0" w:space="0" w:color="auto"/>
          </w:divBdr>
        </w:div>
        <w:div w:id="1529946627">
          <w:marLeft w:val="1800"/>
          <w:marRight w:val="0"/>
          <w:marTop w:val="72"/>
          <w:marBottom w:val="0"/>
          <w:divBdr>
            <w:top w:val="none" w:sz="0" w:space="0" w:color="auto"/>
            <w:left w:val="none" w:sz="0" w:space="0" w:color="auto"/>
            <w:bottom w:val="none" w:sz="0" w:space="0" w:color="auto"/>
            <w:right w:val="none" w:sz="0" w:space="0" w:color="auto"/>
          </w:divBdr>
        </w:div>
        <w:div w:id="20056086">
          <w:marLeft w:val="1800"/>
          <w:marRight w:val="0"/>
          <w:marTop w:val="72"/>
          <w:marBottom w:val="0"/>
          <w:divBdr>
            <w:top w:val="none" w:sz="0" w:space="0" w:color="auto"/>
            <w:left w:val="none" w:sz="0" w:space="0" w:color="auto"/>
            <w:bottom w:val="none" w:sz="0" w:space="0" w:color="auto"/>
            <w:right w:val="none" w:sz="0" w:space="0" w:color="auto"/>
          </w:divBdr>
        </w:div>
        <w:div w:id="1682925603">
          <w:marLeft w:val="1166"/>
          <w:marRight w:val="0"/>
          <w:marTop w:val="86"/>
          <w:marBottom w:val="0"/>
          <w:divBdr>
            <w:top w:val="none" w:sz="0" w:space="0" w:color="auto"/>
            <w:left w:val="none" w:sz="0" w:space="0" w:color="auto"/>
            <w:bottom w:val="none" w:sz="0" w:space="0" w:color="auto"/>
            <w:right w:val="none" w:sz="0" w:space="0" w:color="auto"/>
          </w:divBdr>
        </w:div>
        <w:div w:id="1040740389">
          <w:marLeft w:val="1166"/>
          <w:marRight w:val="0"/>
          <w:marTop w:val="86"/>
          <w:marBottom w:val="0"/>
          <w:divBdr>
            <w:top w:val="none" w:sz="0" w:space="0" w:color="auto"/>
            <w:left w:val="none" w:sz="0" w:space="0" w:color="auto"/>
            <w:bottom w:val="none" w:sz="0" w:space="0" w:color="auto"/>
            <w:right w:val="none" w:sz="0" w:space="0" w:color="auto"/>
          </w:divBdr>
        </w:div>
      </w:divsChild>
    </w:div>
    <w:div w:id="2023118608">
      <w:bodyDiv w:val="1"/>
      <w:marLeft w:val="0"/>
      <w:marRight w:val="0"/>
      <w:marTop w:val="0"/>
      <w:marBottom w:val="0"/>
      <w:divBdr>
        <w:top w:val="none" w:sz="0" w:space="0" w:color="auto"/>
        <w:left w:val="none" w:sz="0" w:space="0" w:color="auto"/>
        <w:bottom w:val="none" w:sz="0" w:space="0" w:color="auto"/>
        <w:right w:val="none" w:sz="0" w:space="0" w:color="auto"/>
      </w:divBdr>
    </w:div>
    <w:div w:id="2064062922">
      <w:bodyDiv w:val="1"/>
      <w:marLeft w:val="0"/>
      <w:marRight w:val="0"/>
      <w:marTop w:val="0"/>
      <w:marBottom w:val="0"/>
      <w:divBdr>
        <w:top w:val="none" w:sz="0" w:space="0" w:color="auto"/>
        <w:left w:val="none" w:sz="0" w:space="0" w:color="auto"/>
        <w:bottom w:val="none" w:sz="0" w:space="0" w:color="auto"/>
        <w:right w:val="none" w:sz="0" w:space="0" w:color="auto"/>
      </w:divBdr>
      <w:divsChild>
        <w:div w:id="1337614541">
          <w:marLeft w:val="547"/>
          <w:marRight w:val="0"/>
          <w:marTop w:val="134"/>
          <w:marBottom w:val="0"/>
          <w:divBdr>
            <w:top w:val="none" w:sz="0" w:space="0" w:color="auto"/>
            <w:left w:val="none" w:sz="0" w:space="0" w:color="auto"/>
            <w:bottom w:val="none" w:sz="0" w:space="0" w:color="auto"/>
            <w:right w:val="none" w:sz="0" w:space="0" w:color="auto"/>
          </w:divBdr>
        </w:div>
        <w:div w:id="997224583">
          <w:marLeft w:val="547"/>
          <w:marRight w:val="0"/>
          <w:marTop w:val="134"/>
          <w:marBottom w:val="0"/>
          <w:divBdr>
            <w:top w:val="none" w:sz="0" w:space="0" w:color="auto"/>
            <w:left w:val="none" w:sz="0" w:space="0" w:color="auto"/>
            <w:bottom w:val="none" w:sz="0" w:space="0" w:color="auto"/>
            <w:right w:val="none" w:sz="0" w:space="0" w:color="auto"/>
          </w:divBdr>
        </w:div>
        <w:div w:id="2024935013">
          <w:marLeft w:val="547"/>
          <w:marRight w:val="0"/>
          <w:marTop w:val="134"/>
          <w:marBottom w:val="0"/>
          <w:divBdr>
            <w:top w:val="none" w:sz="0" w:space="0" w:color="auto"/>
            <w:left w:val="none" w:sz="0" w:space="0" w:color="auto"/>
            <w:bottom w:val="none" w:sz="0" w:space="0" w:color="auto"/>
            <w:right w:val="none" w:sz="0" w:space="0" w:color="auto"/>
          </w:divBdr>
        </w:div>
        <w:div w:id="1750270170">
          <w:marLeft w:val="1166"/>
          <w:marRight w:val="0"/>
          <w:marTop w:val="115"/>
          <w:marBottom w:val="0"/>
          <w:divBdr>
            <w:top w:val="none" w:sz="0" w:space="0" w:color="auto"/>
            <w:left w:val="none" w:sz="0" w:space="0" w:color="auto"/>
            <w:bottom w:val="none" w:sz="0" w:space="0" w:color="auto"/>
            <w:right w:val="none" w:sz="0" w:space="0" w:color="auto"/>
          </w:divBdr>
        </w:div>
        <w:div w:id="321391913">
          <w:marLeft w:val="1166"/>
          <w:marRight w:val="0"/>
          <w:marTop w:val="115"/>
          <w:marBottom w:val="0"/>
          <w:divBdr>
            <w:top w:val="none" w:sz="0" w:space="0" w:color="auto"/>
            <w:left w:val="none" w:sz="0" w:space="0" w:color="auto"/>
            <w:bottom w:val="none" w:sz="0" w:space="0" w:color="auto"/>
            <w:right w:val="none" w:sz="0" w:space="0" w:color="auto"/>
          </w:divBdr>
        </w:div>
      </w:divsChild>
    </w:div>
    <w:div w:id="2082288326">
      <w:bodyDiv w:val="1"/>
      <w:marLeft w:val="0"/>
      <w:marRight w:val="0"/>
      <w:marTop w:val="0"/>
      <w:marBottom w:val="0"/>
      <w:divBdr>
        <w:top w:val="none" w:sz="0" w:space="0" w:color="auto"/>
        <w:left w:val="none" w:sz="0" w:space="0" w:color="auto"/>
        <w:bottom w:val="none" w:sz="0" w:space="0" w:color="auto"/>
        <w:right w:val="none" w:sz="0" w:space="0" w:color="auto"/>
      </w:divBdr>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5AIRPNAIUNRU-1328258698-12596</_dlc_DocId>
    <_dlc_DocIdUrl xmlns="71c5aaf6-e6ce-465b-b873-5148d2a4c105">
      <Url>https://nokia.sharepoint.com/sites/c5g/5gradio/_layouts/15/DocIdRedir.aspx?ID=5AIRPNAIUNRU-1328258698-12596</Url>
      <Description>5AIRPNAIUNRU-1328258698-12596</Description>
    </_dlc_DocIdUrl>
  </documentManagement>
</p:properties>
</file>

<file path=customXml/itemProps1.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2.xml><?xml version="1.0" encoding="utf-8"?>
<ds:datastoreItem xmlns:ds="http://schemas.openxmlformats.org/officeDocument/2006/customXml" ds:itemID="{79D60688-FBFE-4ED1-A0F7-FEF147ED2545}">
  <ds:schemaRefs>
    <ds:schemaRef ds:uri="http://schemas.microsoft.com/sharepoint/events"/>
  </ds:schemaRefs>
</ds:datastoreItem>
</file>

<file path=customXml/itemProps3.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customXml/itemProps4.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5.xml><?xml version="1.0" encoding="utf-8"?>
<ds:datastoreItem xmlns:ds="http://schemas.openxmlformats.org/officeDocument/2006/customXml" ds:itemID="{01B59841-7637-4621-BD56-1731A00BE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1566</Words>
  <Characters>8931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15</cp:revision>
  <cp:lastPrinted>2021-10-14T17:58:00Z</cp:lastPrinted>
  <dcterms:created xsi:type="dcterms:W3CDTF">2022-08-10T08:43:00Z</dcterms:created>
  <dcterms:modified xsi:type="dcterms:W3CDTF">2022-08-10T11:11:00Z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ce416737-721e-4710-ab8f-addaef4038f6</vt:lpwstr>
  </property>
</Properties>
</file>